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2321" w14:textId="77777777" w:rsidR="00D1062E" w:rsidRPr="00182B27" w:rsidRDefault="00D1062E" w:rsidP="00D1062E">
      <w:pPr>
        <w:pStyle w:val="TxBrp1"/>
        <w:spacing w:line="240" w:lineRule="auto"/>
        <w:ind w:hanging="34"/>
        <w:rPr>
          <w:rFonts w:asciiTheme="minorHAnsi" w:hAnsiTheme="minorHAnsi" w:cs="Arial"/>
          <w:sz w:val="22"/>
          <w:szCs w:val="22"/>
        </w:rPr>
      </w:pPr>
    </w:p>
    <w:p w14:paraId="28A42322" w14:textId="528BA6E9" w:rsidR="008F0120" w:rsidRDefault="00BD2C40" w:rsidP="00C00738">
      <w:pPr>
        <w:pStyle w:val="Kop1"/>
        <w:spacing w:before="0" w:after="0" w:line="240" w:lineRule="auto"/>
        <w:jc w:val="center"/>
        <w:rPr>
          <w:rFonts w:asciiTheme="minorHAnsi" w:hAnsiTheme="minorHAnsi" w:cs="Arial"/>
          <w:kern w:val="0"/>
          <w:szCs w:val="28"/>
          <w:u w:val="single"/>
          <w:lang w:val="fr-FR"/>
        </w:rPr>
      </w:pPr>
      <w:r>
        <w:rPr>
          <w:rFonts w:asciiTheme="minorHAnsi" w:hAnsiTheme="minorHAnsi" w:cs="Arial"/>
          <w:kern w:val="0"/>
          <w:szCs w:val="28"/>
          <w:u w:val="single"/>
          <w:lang w:val="fr-FR"/>
        </w:rPr>
        <w:t xml:space="preserve">Lames </w:t>
      </w:r>
      <w:r w:rsidR="00DF77CA" w:rsidRPr="00ED3415">
        <w:rPr>
          <w:rFonts w:asciiTheme="minorHAnsi" w:hAnsiTheme="minorHAnsi" w:cs="Arial"/>
          <w:kern w:val="0"/>
          <w:szCs w:val="28"/>
          <w:u w:val="single"/>
          <w:lang w:val="fr-FR"/>
        </w:rPr>
        <w:t>de sol floqué</w:t>
      </w:r>
      <w:r w:rsidR="006D5206">
        <w:rPr>
          <w:rFonts w:asciiTheme="minorHAnsi" w:hAnsiTheme="minorHAnsi" w:cs="Arial"/>
          <w:kern w:val="0"/>
          <w:szCs w:val="28"/>
          <w:u w:val="single"/>
          <w:lang w:val="fr-FR"/>
        </w:rPr>
        <w:t xml:space="preserve"> imprimé numériquement</w:t>
      </w:r>
      <w:r w:rsidR="00D27E4C">
        <w:rPr>
          <w:rFonts w:asciiTheme="minorHAnsi" w:hAnsiTheme="minorHAnsi" w:cs="Arial"/>
          <w:kern w:val="0"/>
          <w:szCs w:val="28"/>
          <w:u w:val="single"/>
          <w:lang w:val="fr-FR"/>
        </w:rPr>
        <w:t xml:space="preserve"> - </w:t>
      </w:r>
      <w:r w:rsidR="00D27E4C" w:rsidRPr="00D27E4C">
        <w:rPr>
          <w:rFonts w:asciiTheme="minorHAnsi" w:hAnsiTheme="minorHAnsi" w:cs="Arial"/>
          <w:kern w:val="0"/>
          <w:szCs w:val="28"/>
          <w:u w:val="single"/>
          <w:lang w:val="fr-FR"/>
        </w:rPr>
        <w:t>100 x 25</w:t>
      </w:r>
    </w:p>
    <w:p w14:paraId="0040E73A" w14:textId="77777777" w:rsidR="00ED3415" w:rsidRPr="00ED3415" w:rsidRDefault="00ED3415" w:rsidP="00ED3415">
      <w:pPr>
        <w:rPr>
          <w:lang w:val="fr-FR" w:eastAsia="en-US" w:bidi="ar-SA"/>
        </w:rPr>
      </w:pPr>
    </w:p>
    <w:p w14:paraId="28A42323" w14:textId="77777777" w:rsidR="00D1062E" w:rsidRPr="00182B27" w:rsidRDefault="00D1062E" w:rsidP="00D1062E">
      <w:pPr>
        <w:pStyle w:val="TxBrp1"/>
        <w:spacing w:line="240" w:lineRule="auto"/>
        <w:ind w:left="0" w:firstLine="0"/>
        <w:rPr>
          <w:rFonts w:asciiTheme="minorHAnsi" w:hAnsiTheme="minorHAnsi" w:cs="Arial"/>
          <w:sz w:val="22"/>
          <w:szCs w:val="22"/>
        </w:rPr>
      </w:pPr>
    </w:p>
    <w:p w14:paraId="28A42324" w14:textId="77777777" w:rsidR="00AE718A" w:rsidRPr="00ED3415" w:rsidRDefault="00AE718A" w:rsidP="00AE718A">
      <w:pPr>
        <w:pStyle w:val="TxBrp1"/>
        <w:spacing w:line="240" w:lineRule="auto"/>
        <w:ind w:left="0" w:firstLine="0"/>
        <w:rPr>
          <w:rFonts w:asciiTheme="minorHAnsi" w:hAnsiTheme="minorHAnsi" w:cs="Arial"/>
          <w:szCs w:val="20"/>
        </w:rPr>
      </w:pPr>
      <w:r w:rsidRPr="00ED3415">
        <w:rPr>
          <w:rFonts w:asciiTheme="minorHAnsi" w:hAnsiTheme="minorHAnsi"/>
          <w:szCs w:val="20"/>
        </w:rPr>
        <w:t>Mesure</w:t>
      </w:r>
      <w:r w:rsidR="00F13CA1" w:rsidRPr="00ED3415">
        <w:rPr>
          <w:rFonts w:asciiTheme="minorHAnsi" w:hAnsiTheme="minorHAnsi"/>
          <w:szCs w:val="20"/>
        </w:rPr>
        <w:t> </w:t>
      </w:r>
      <w:r w:rsidRPr="00ED3415">
        <w:rPr>
          <w:rFonts w:asciiTheme="minorHAnsi" w:hAnsiTheme="minorHAnsi"/>
          <w:szCs w:val="20"/>
        </w:rPr>
        <w:t>: m², par mètre carré, selon type</w:t>
      </w:r>
    </w:p>
    <w:p w14:paraId="28A42325" w14:textId="0DE1C673" w:rsidR="00AE718A" w:rsidRPr="00ED3415" w:rsidRDefault="00AE718A" w:rsidP="00AE718A">
      <w:pPr>
        <w:pStyle w:val="TxBrp1"/>
        <w:spacing w:line="240" w:lineRule="auto"/>
        <w:ind w:left="0" w:firstLine="0"/>
        <w:rPr>
          <w:rFonts w:asciiTheme="minorHAnsi" w:hAnsiTheme="minorHAnsi"/>
          <w:szCs w:val="20"/>
        </w:rPr>
      </w:pPr>
      <w:r w:rsidRPr="00ED3415">
        <w:rPr>
          <w:rFonts w:asciiTheme="minorHAnsi" w:hAnsiTheme="minorHAnsi"/>
          <w:szCs w:val="20"/>
        </w:rPr>
        <w:t>Code de mesure</w:t>
      </w:r>
      <w:r w:rsidR="00F13CA1" w:rsidRPr="00ED3415">
        <w:rPr>
          <w:rFonts w:asciiTheme="minorHAnsi" w:hAnsiTheme="minorHAnsi"/>
          <w:szCs w:val="20"/>
        </w:rPr>
        <w:t> </w:t>
      </w:r>
      <w:r w:rsidRPr="00ED3415">
        <w:rPr>
          <w:rFonts w:asciiTheme="minorHAnsi" w:hAnsiTheme="minorHAnsi"/>
          <w:szCs w:val="20"/>
        </w:rPr>
        <w:t>: surface nette</w:t>
      </w:r>
    </w:p>
    <w:p w14:paraId="2986E6F5" w14:textId="3757178A" w:rsidR="00462039" w:rsidRPr="00ED3415" w:rsidRDefault="00462039" w:rsidP="00AE718A">
      <w:pPr>
        <w:pStyle w:val="TxBrp1"/>
        <w:spacing w:line="240" w:lineRule="auto"/>
        <w:ind w:left="0" w:firstLine="0"/>
        <w:rPr>
          <w:rFonts w:asciiTheme="minorHAnsi" w:hAnsiTheme="minorHAnsi"/>
          <w:szCs w:val="20"/>
        </w:rPr>
      </w:pPr>
    </w:p>
    <w:p w14:paraId="13BE9383" w14:textId="77777777" w:rsidR="00462039" w:rsidRPr="00ED3415" w:rsidRDefault="00462039" w:rsidP="00462039">
      <w:pPr>
        <w:rPr>
          <w:rFonts w:asciiTheme="minorHAnsi" w:hAnsiTheme="minorHAnsi" w:cs="Arial"/>
          <w:b/>
          <w:bCs/>
          <w:szCs w:val="20"/>
          <w:u w:val="single"/>
          <w:lang w:val="fr-FR"/>
        </w:rPr>
      </w:pPr>
      <w:r w:rsidRPr="00ED3415">
        <w:rPr>
          <w:rFonts w:asciiTheme="minorHAnsi" w:hAnsiTheme="minorHAnsi" w:cs="Arial"/>
          <w:b/>
          <w:bCs/>
          <w:szCs w:val="20"/>
          <w:u w:val="single"/>
          <w:lang w:val="fr-FR"/>
        </w:rPr>
        <w:t>Matériau</w:t>
      </w:r>
    </w:p>
    <w:p w14:paraId="112DCFB3" w14:textId="77777777" w:rsidR="00462039" w:rsidRPr="00ED3415" w:rsidRDefault="00462039" w:rsidP="00462039">
      <w:pPr>
        <w:rPr>
          <w:rFonts w:asciiTheme="minorHAnsi" w:hAnsiTheme="minorHAnsi" w:cs="Arial"/>
          <w:szCs w:val="20"/>
          <w:u w:val="single"/>
          <w:lang w:val="fr-FR"/>
        </w:rPr>
      </w:pPr>
    </w:p>
    <w:p w14:paraId="5A10B576" w14:textId="1CF3E23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 xml:space="preserve">Revêtement de sol floqué imprimé numériquement au format lames de 100 x 25 cm. Le velours est composé </w:t>
      </w:r>
      <w:r w:rsidR="008026FB">
        <w:rPr>
          <w:rFonts w:asciiTheme="minorHAnsi" w:hAnsiTheme="minorHAnsi" w:cs="Arial"/>
          <w:iCs/>
          <w:color w:val="000000"/>
          <w:szCs w:val="20"/>
        </w:rPr>
        <w:t xml:space="preserve">à 100% </w:t>
      </w:r>
      <w:r w:rsidRPr="000C591B">
        <w:rPr>
          <w:rFonts w:asciiTheme="minorHAnsi" w:hAnsiTheme="minorHAnsi" w:cs="Arial"/>
          <w:iCs/>
          <w:color w:val="000000"/>
          <w:szCs w:val="20"/>
        </w:rPr>
        <w:t>de fibres en polyamide 6.6. Les lames ont une épaisseur de 5 mm et un poids de 4800 g/m².</w:t>
      </w:r>
    </w:p>
    <w:p w14:paraId="1CEB1DB3" w14:textId="77777777" w:rsidR="000C591B" w:rsidRPr="000C591B" w:rsidRDefault="000C591B" w:rsidP="000C591B">
      <w:pPr>
        <w:pStyle w:val="TxBrp4"/>
        <w:spacing w:line="240" w:lineRule="auto"/>
        <w:rPr>
          <w:rFonts w:asciiTheme="minorHAnsi" w:hAnsiTheme="minorHAnsi" w:cs="Arial"/>
          <w:iCs/>
          <w:color w:val="000000"/>
          <w:szCs w:val="20"/>
        </w:rPr>
      </w:pPr>
    </w:p>
    <w:p w14:paraId="4E0E4D74" w14:textId="7777777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Le revêtement répond à la classe d’usage 33 pour un usage commercial intensif et s’adresse à des segments tels que le secteur de la santé, les bureaux, les hôtels, les écoles et les environnements de vente au détail.</w:t>
      </w:r>
    </w:p>
    <w:p w14:paraId="41ECBED6" w14:textId="77777777" w:rsidR="000C591B" w:rsidRPr="000C591B" w:rsidRDefault="000C591B" w:rsidP="000C591B">
      <w:pPr>
        <w:pStyle w:val="TxBrp4"/>
        <w:spacing w:line="240" w:lineRule="auto"/>
        <w:rPr>
          <w:rFonts w:asciiTheme="minorHAnsi" w:hAnsiTheme="minorHAnsi" w:cs="Arial"/>
          <w:iCs/>
          <w:color w:val="000000"/>
          <w:szCs w:val="20"/>
        </w:rPr>
      </w:pPr>
    </w:p>
    <w:p w14:paraId="15BE2FF6" w14:textId="7777777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Un choix est proposé parmi au minimum 14 gammes de designs, offrant une large palette de coloris.</w:t>
      </w:r>
    </w:p>
    <w:p w14:paraId="74BF8FCE" w14:textId="77777777" w:rsidR="000C591B" w:rsidRPr="000C591B" w:rsidRDefault="000C591B" w:rsidP="000C591B">
      <w:pPr>
        <w:pStyle w:val="TxBrp4"/>
        <w:spacing w:line="240" w:lineRule="auto"/>
        <w:rPr>
          <w:rFonts w:asciiTheme="minorHAnsi" w:hAnsiTheme="minorHAnsi" w:cs="Arial"/>
          <w:iCs/>
          <w:color w:val="000000"/>
          <w:szCs w:val="20"/>
        </w:rPr>
      </w:pPr>
    </w:p>
    <w:p w14:paraId="3C42BB85" w14:textId="7777777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Les revêtements floqués offrent une durabilité, une hygiène, une résilience et une résistance uniques. Le revêtement de sol est spécifiquement adapté aux personnes souffrant d’allergies. Le velours court retient les poussières fines et les allergènes, qui sont facilement éliminés par aspiration mécanique (avec brosse). Le revêtement est lavable et, après un nettoyage par injection-extraction, il est sec en 2 heures. Il bénéficie du « Seal of Approval » de la British Allergy Foundation.</w:t>
      </w:r>
    </w:p>
    <w:p w14:paraId="45FE50C6" w14:textId="77777777" w:rsidR="000C591B" w:rsidRPr="000C591B" w:rsidRDefault="000C591B" w:rsidP="000C591B">
      <w:pPr>
        <w:pStyle w:val="TxBrp4"/>
        <w:spacing w:line="240" w:lineRule="auto"/>
        <w:rPr>
          <w:rFonts w:asciiTheme="minorHAnsi" w:hAnsiTheme="minorHAnsi" w:cs="Arial"/>
          <w:iCs/>
          <w:color w:val="000000"/>
          <w:szCs w:val="20"/>
        </w:rPr>
      </w:pPr>
    </w:p>
    <w:p w14:paraId="6720BE46" w14:textId="7777777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Le revêtement offre une réduction du bruit d’impact de 19 dB et présente un coefficient d’absorption acoustique de 0,10 (H).</w:t>
      </w:r>
    </w:p>
    <w:p w14:paraId="312E202F" w14:textId="77777777" w:rsidR="000C591B" w:rsidRPr="000C591B" w:rsidRDefault="000C591B" w:rsidP="000C591B">
      <w:pPr>
        <w:pStyle w:val="TxBrp4"/>
        <w:spacing w:line="240" w:lineRule="auto"/>
        <w:rPr>
          <w:rFonts w:asciiTheme="minorHAnsi" w:hAnsiTheme="minorHAnsi" w:cs="Arial"/>
          <w:iCs/>
          <w:color w:val="000000"/>
          <w:szCs w:val="20"/>
        </w:rPr>
      </w:pPr>
    </w:p>
    <w:p w14:paraId="6E305EEA" w14:textId="7777777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Les dalles sont exemptes de phtalates et contiennent 59 % de matières recyclées. Les encres utilisées sont à base d’eau et le revêtement dispose de la certification Indoor Air Comfort Gold, attestant de très faibles émissions.</w:t>
      </w:r>
    </w:p>
    <w:p w14:paraId="70245629" w14:textId="77777777" w:rsidR="000C591B" w:rsidRPr="000C591B" w:rsidRDefault="000C591B" w:rsidP="000C591B">
      <w:pPr>
        <w:pStyle w:val="TxBrp4"/>
        <w:spacing w:line="240" w:lineRule="auto"/>
        <w:rPr>
          <w:rFonts w:asciiTheme="minorHAnsi" w:hAnsiTheme="minorHAnsi" w:cs="Arial"/>
          <w:iCs/>
          <w:color w:val="000000"/>
          <w:szCs w:val="20"/>
        </w:rPr>
      </w:pPr>
    </w:p>
    <w:p w14:paraId="50B62EE4" w14:textId="77777777" w:rsidR="000C591B"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Les chutes de découpe issues de l’installation peuvent, en concertation, être reprises dans le cadre du programme de recyclage « Back to the Floor » du fabricant, en vue d’un réemploi circulaire.</w:t>
      </w:r>
    </w:p>
    <w:p w14:paraId="4FFEE50E" w14:textId="77777777" w:rsidR="000C591B" w:rsidRPr="000C591B" w:rsidRDefault="000C591B" w:rsidP="000C591B">
      <w:pPr>
        <w:pStyle w:val="TxBrp4"/>
        <w:spacing w:line="240" w:lineRule="auto"/>
        <w:rPr>
          <w:rFonts w:asciiTheme="minorHAnsi" w:hAnsiTheme="minorHAnsi" w:cs="Arial"/>
          <w:iCs/>
          <w:color w:val="000000"/>
          <w:szCs w:val="20"/>
        </w:rPr>
      </w:pPr>
    </w:p>
    <w:p w14:paraId="7831D2A4" w14:textId="77777777" w:rsidR="000C591B" w:rsidRPr="00DA51F4" w:rsidRDefault="000C591B" w:rsidP="000C591B">
      <w:pPr>
        <w:pStyle w:val="TxBrp4"/>
        <w:spacing w:line="240" w:lineRule="auto"/>
        <w:rPr>
          <w:rFonts w:asciiTheme="minorHAnsi" w:hAnsiTheme="minorHAnsi" w:cs="Arial"/>
          <w:iCs/>
          <w:color w:val="000000"/>
          <w:szCs w:val="20"/>
        </w:rPr>
      </w:pPr>
      <w:r w:rsidRPr="000C591B">
        <w:rPr>
          <w:rFonts w:asciiTheme="minorHAnsi" w:hAnsiTheme="minorHAnsi" w:cs="Arial"/>
          <w:iCs/>
          <w:color w:val="000000"/>
          <w:szCs w:val="20"/>
        </w:rPr>
        <w:t xml:space="preserve">Lors de la production, seule de l’électricité verte issue de sources renouvelables est utilisée. Une FDES (EPD) indépendante du produit est disponible et décrit l’impact environnemental du revêtement de sol. </w:t>
      </w:r>
      <w:r w:rsidRPr="00DA51F4">
        <w:rPr>
          <w:rFonts w:asciiTheme="minorHAnsi" w:hAnsiTheme="minorHAnsi" w:cs="Arial"/>
          <w:iCs/>
          <w:color w:val="000000"/>
          <w:szCs w:val="20"/>
        </w:rPr>
        <w:t>L’usine de production est certifiée ISO 14001 et ISO 9001.</w:t>
      </w:r>
    </w:p>
    <w:p w14:paraId="4191884A" w14:textId="77777777" w:rsidR="00462039" w:rsidRPr="00ED3415" w:rsidRDefault="00462039" w:rsidP="00462039">
      <w:pPr>
        <w:pStyle w:val="TxBrp4"/>
        <w:spacing w:line="240" w:lineRule="auto"/>
        <w:rPr>
          <w:rFonts w:asciiTheme="minorHAnsi" w:hAnsiTheme="minorHAnsi" w:cs="Arial"/>
          <w:iCs/>
          <w:color w:val="000000"/>
          <w:szCs w:val="20"/>
          <w:lang w:val="fr-FR"/>
        </w:rPr>
      </w:pPr>
    </w:p>
    <w:p w14:paraId="072657D4" w14:textId="77777777" w:rsidR="00462039" w:rsidRPr="00ED3415" w:rsidRDefault="00462039" w:rsidP="00462039">
      <w:pPr>
        <w:pStyle w:val="TxBrp4"/>
        <w:spacing w:line="240" w:lineRule="auto"/>
        <w:rPr>
          <w:rFonts w:asciiTheme="minorHAnsi" w:hAnsiTheme="minorHAnsi" w:cs="Arial"/>
          <w:iCs/>
          <w:color w:val="000000"/>
          <w:szCs w:val="20"/>
          <w:lang w:val="fr-FR"/>
        </w:rPr>
      </w:pPr>
    </w:p>
    <w:p w14:paraId="6504046E" w14:textId="77777777" w:rsidR="00462039" w:rsidRPr="00ED3415" w:rsidRDefault="00462039" w:rsidP="00462039">
      <w:pPr>
        <w:pStyle w:val="TxBrp4"/>
        <w:spacing w:line="240" w:lineRule="auto"/>
        <w:rPr>
          <w:rFonts w:asciiTheme="minorHAnsi" w:hAnsiTheme="minorHAnsi"/>
          <w:szCs w:val="20"/>
          <w:u w:val="single"/>
        </w:rPr>
      </w:pPr>
      <w:r w:rsidRPr="00ED3415">
        <w:rPr>
          <w:rFonts w:asciiTheme="minorHAnsi" w:hAnsiTheme="minorHAnsi"/>
          <w:szCs w:val="20"/>
          <w:u w:val="single"/>
        </w:rPr>
        <w:t>Spécifications techniques selon EN 1307 et EN 14041</w:t>
      </w:r>
    </w:p>
    <w:p w14:paraId="662AD470" w14:textId="77777777" w:rsidR="00462039" w:rsidRPr="00ED3415" w:rsidRDefault="00462039" w:rsidP="00462039">
      <w:pPr>
        <w:pStyle w:val="TxBrp3"/>
        <w:spacing w:line="240" w:lineRule="auto"/>
        <w:rPr>
          <w:rFonts w:asciiTheme="minorHAnsi" w:hAnsiTheme="minorHAnsi"/>
          <w:noProof/>
          <w:szCs w:val="20"/>
          <w:lang w:eastAsia="nl-BE"/>
        </w:rPr>
      </w:pPr>
      <w:r w:rsidRPr="00ED3415">
        <w:rPr>
          <w:rFonts w:asciiTheme="minorHAnsi" w:hAnsiTheme="minorHAnsi"/>
          <w:noProof/>
          <w:szCs w:val="20"/>
          <w:lang w:eastAsia="nl-BE"/>
        </w:rPr>
        <w:t xml:space="preserve">                                                                                                                                                                                                                                        </w:t>
      </w:r>
    </w:p>
    <w:tbl>
      <w:tblPr>
        <w:tblStyle w:val="Tabelraster"/>
        <w:tblW w:w="9519" w:type="dxa"/>
        <w:tblLook w:val="04A0" w:firstRow="1" w:lastRow="0" w:firstColumn="1" w:lastColumn="0" w:noHBand="0" w:noVBand="1"/>
      </w:tblPr>
      <w:tblGrid>
        <w:gridCol w:w="3226"/>
        <w:gridCol w:w="1843"/>
        <w:gridCol w:w="4450"/>
      </w:tblGrid>
      <w:tr w:rsidR="00462039" w:rsidRPr="00ED3415" w14:paraId="45CC0075"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hideMark/>
          </w:tcPr>
          <w:p w14:paraId="1424BCC9" w14:textId="77777777" w:rsidR="00462039" w:rsidRPr="00ED3415" w:rsidRDefault="00462039" w:rsidP="009C4C69">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Épaisseur totale</w:t>
            </w:r>
          </w:p>
        </w:tc>
        <w:tc>
          <w:tcPr>
            <w:tcW w:w="1843" w:type="dxa"/>
            <w:tcBorders>
              <w:top w:val="single" w:sz="4" w:space="0" w:color="auto"/>
              <w:left w:val="single" w:sz="4" w:space="0" w:color="auto"/>
              <w:bottom w:val="single" w:sz="4" w:space="0" w:color="auto"/>
              <w:right w:val="single" w:sz="4" w:space="0" w:color="auto"/>
            </w:tcBorders>
            <w:hideMark/>
          </w:tcPr>
          <w:p w14:paraId="606B144E" w14:textId="77777777" w:rsidR="00462039" w:rsidRPr="00ED3415" w:rsidRDefault="00462039" w:rsidP="009C4C69">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ISO 1765</w:t>
            </w:r>
          </w:p>
        </w:tc>
        <w:tc>
          <w:tcPr>
            <w:tcW w:w="4450" w:type="dxa"/>
            <w:tcBorders>
              <w:top w:val="single" w:sz="4" w:space="0" w:color="auto"/>
              <w:left w:val="single" w:sz="4" w:space="0" w:color="auto"/>
              <w:bottom w:val="single" w:sz="4" w:space="0" w:color="auto"/>
              <w:right w:val="single" w:sz="4" w:space="0" w:color="auto"/>
            </w:tcBorders>
            <w:hideMark/>
          </w:tcPr>
          <w:p w14:paraId="06F6D167" w14:textId="560F13F0" w:rsidR="00462039" w:rsidRPr="00ED3415" w:rsidRDefault="009F2E01" w:rsidP="009C4C69">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5,0</w:t>
            </w:r>
            <w:r w:rsidR="00462039" w:rsidRPr="00ED3415">
              <w:rPr>
                <w:rFonts w:asciiTheme="minorHAnsi" w:hAnsiTheme="minorHAnsi" w:cs="Arial"/>
                <w:color w:val="000000"/>
                <w:szCs w:val="20"/>
              </w:rPr>
              <w:t xml:space="preserve"> mm</w:t>
            </w:r>
          </w:p>
        </w:tc>
      </w:tr>
      <w:tr w:rsidR="000C591B" w:rsidRPr="00ED3415" w14:paraId="1E993464"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6331AADA" w14:textId="128939EB"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Poids total</w:t>
            </w:r>
          </w:p>
        </w:tc>
        <w:tc>
          <w:tcPr>
            <w:tcW w:w="1843" w:type="dxa"/>
            <w:tcBorders>
              <w:top w:val="single" w:sz="4" w:space="0" w:color="auto"/>
              <w:left w:val="single" w:sz="4" w:space="0" w:color="auto"/>
              <w:bottom w:val="single" w:sz="4" w:space="0" w:color="auto"/>
              <w:right w:val="single" w:sz="4" w:space="0" w:color="auto"/>
            </w:tcBorders>
          </w:tcPr>
          <w:p w14:paraId="037459EC" w14:textId="357FAFF5"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ISO 8543</w:t>
            </w:r>
          </w:p>
        </w:tc>
        <w:tc>
          <w:tcPr>
            <w:tcW w:w="4450" w:type="dxa"/>
            <w:tcBorders>
              <w:top w:val="single" w:sz="4" w:space="0" w:color="auto"/>
              <w:left w:val="single" w:sz="4" w:space="0" w:color="auto"/>
              <w:bottom w:val="single" w:sz="4" w:space="0" w:color="auto"/>
              <w:right w:val="single" w:sz="4" w:space="0" w:color="auto"/>
            </w:tcBorders>
          </w:tcPr>
          <w:p w14:paraId="21AA555A" w14:textId="7E8E1DB2"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4</w:t>
            </w:r>
            <w:r>
              <w:rPr>
                <w:rFonts w:asciiTheme="minorHAnsi" w:hAnsiTheme="minorHAnsi" w:cs="Arial"/>
                <w:color w:val="000000"/>
                <w:szCs w:val="20"/>
              </w:rPr>
              <w:t xml:space="preserve">800 </w:t>
            </w:r>
            <w:r w:rsidRPr="00ED3415">
              <w:rPr>
                <w:rFonts w:asciiTheme="minorHAnsi" w:hAnsiTheme="minorHAnsi" w:cs="Arial"/>
                <w:color w:val="000000"/>
                <w:szCs w:val="20"/>
              </w:rPr>
              <w:t>g/m²</w:t>
            </w:r>
          </w:p>
        </w:tc>
      </w:tr>
      <w:tr w:rsidR="000C591B" w:rsidRPr="00ED3415" w14:paraId="48051DA4"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hideMark/>
          </w:tcPr>
          <w:p w14:paraId="3E3A7081" w14:textId="77777777"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szCs w:val="20"/>
              </w:rPr>
              <w:t>Usage commercial</w:t>
            </w:r>
          </w:p>
        </w:tc>
        <w:tc>
          <w:tcPr>
            <w:tcW w:w="1843" w:type="dxa"/>
            <w:tcBorders>
              <w:top w:val="single" w:sz="4" w:space="0" w:color="auto"/>
              <w:left w:val="single" w:sz="4" w:space="0" w:color="auto"/>
              <w:bottom w:val="single" w:sz="4" w:space="0" w:color="auto"/>
              <w:right w:val="single" w:sz="4" w:space="0" w:color="auto"/>
            </w:tcBorders>
            <w:hideMark/>
          </w:tcPr>
          <w:p w14:paraId="62FAE332" w14:textId="77777777"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EN 685</w:t>
            </w:r>
          </w:p>
        </w:tc>
        <w:tc>
          <w:tcPr>
            <w:tcW w:w="4450" w:type="dxa"/>
            <w:tcBorders>
              <w:top w:val="single" w:sz="4" w:space="0" w:color="auto"/>
              <w:left w:val="single" w:sz="4" w:space="0" w:color="auto"/>
              <w:bottom w:val="single" w:sz="4" w:space="0" w:color="auto"/>
              <w:right w:val="single" w:sz="4" w:space="0" w:color="auto"/>
            </w:tcBorders>
            <w:hideMark/>
          </w:tcPr>
          <w:p w14:paraId="4DEAE94D" w14:textId="77777777"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Classe 33</w:t>
            </w:r>
          </w:p>
        </w:tc>
      </w:tr>
      <w:tr w:rsidR="000C591B" w:rsidRPr="00ED3415" w14:paraId="6F76AA7F"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713CEFE1" w14:textId="3AD429ED" w:rsidR="000C591B" w:rsidRPr="00ED3415" w:rsidRDefault="000C591B" w:rsidP="000C591B">
            <w:pPr>
              <w:pStyle w:val="TxBrp4"/>
              <w:spacing w:line="240" w:lineRule="auto"/>
              <w:rPr>
                <w:rFonts w:asciiTheme="minorHAnsi" w:hAnsiTheme="minorHAnsi" w:cs="Arial"/>
                <w:szCs w:val="20"/>
              </w:rPr>
            </w:pPr>
            <w:r>
              <w:rPr>
                <w:rFonts w:asciiTheme="minorHAnsi" w:hAnsiTheme="minorHAnsi" w:cs="Arial"/>
                <w:szCs w:val="20"/>
              </w:rPr>
              <w:t>Composition</w:t>
            </w:r>
          </w:p>
        </w:tc>
        <w:tc>
          <w:tcPr>
            <w:tcW w:w="1843" w:type="dxa"/>
            <w:tcBorders>
              <w:top w:val="single" w:sz="4" w:space="0" w:color="auto"/>
              <w:left w:val="single" w:sz="4" w:space="0" w:color="auto"/>
              <w:bottom w:val="single" w:sz="4" w:space="0" w:color="auto"/>
              <w:right w:val="single" w:sz="4" w:space="0" w:color="auto"/>
            </w:tcBorders>
          </w:tcPr>
          <w:p w14:paraId="49CB77FC" w14:textId="77777777" w:rsidR="000C591B" w:rsidRPr="00ED3415" w:rsidRDefault="000C591B" w:rsidP="000C591B">
            <w:pPr>
              <w:pStyle w:val="TxBrp4"/>
              <w:spacing w:line="240" w:lineRule="auto"/>
              <w:rPr>
                <w:rFonts w:asciiTheme="minorHAnsi" w:hAnsiTheme="minorHAnsi" w:cs="Arial"/>
                <w:color w:val="000000"/>
                <w:szCs w:val="20"/>
              </w:rPr>
            </w:pPr>
          </w:p>
        </w:tc>
        <w:tc>
          <w:tcPr>
            <w:tcW w:w="4450" w:type="dxa"/>
            <w:tcBorders>
              <w:top w:val="single" w:sz="4" w:space="0" w:color="auto"/>
              <w:left w:val="single" w:sz="4" w:space="0" w:color="auto"/>
              <w:bottom w:val="single" w:sz="4" w:space="0" w:color="auto"/>
              <w:right w:val="single" w:sz="4" w:space="0" w:color="auto"/>
            </w:tcBorders>
          </w:tcPr>
          <w:p w14:paraId="1DC6D218" w14:textId="65973233" w:rsidR="000C591B" w:rsidRPr="00ED3415" w:rsidRDefault="000C591B" w:rsidP="000C591B">
            <w:pPr>
              <w:pStyle w:val="TxBrp4"/>
              <w:spacing w:line="240" w:lineRule="auto"/>
              <w:rPr>
                <w:rFonts w:asciiTheme="minorHAnsi" w:hAnsiTheme="minorHAnsi" w:cs="Arial"/>
                <w:color w:val="000000"/>
                <w:szCs w:val="20"/>
              </w:rPr>
            </w:pPr>
            <w:r>
              <w:rPr>
                <w:rFonts w:asciiTheme="minorHAnsi" w:hAnsiTheme="minorHAnsi" w:cs="Arial"/>
                <w:color w:val="000000"/>
                <w:szCs w:val="20"/>
              </w:rPr>
              <w:t>100% polyamide 6</w:t>
            </w:r>
          </w:p>
        </w:tc>
      </w:tr>
      <w:tr w:rsidR="000C591B" w:rsidRPr="00ED3415" w14:paraId="27A6113E"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hideMark/>
          </w:tcPr>
          <w:p w14:paraId="074F0149" w14:textId="46FE0150"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Dimensions</w:t>
            </w:r>
          </w:p>
        </w:tc>
        <w:tc>
          <w:tcPr>
            <w:tcW w:w="1843" w:type="dxa"/>
            <w:tcBorders>
              <w:top w:val="single" w:sz="4" w:space="0" w:color="auto"/>
              <w:left w:val="single" w:sz="4" w:space="0" w:color="auto"/>
              <w:bottom w:val="single" w:sz="4" w:space="0" w:color="auto"/>
              <w:right w:val="single" w:sz="4" w:space="0" w:color="auto"/>
            </w:tcBorders>
            <w:hideMark/>
          </w:tcPr>
          <w:p w14:paraId="7CF105CA" w14:textId="77777777" w:rsidR="000C591B" w:rsidRPr="00ED3415" w:rsidRDefault="000C591B" w:rsidP="000C591B">
            <w:pPr>
              <w:rPr>
                <w:rFonts w:asciiTheme="minorHAnsi" w:hAnsiTheme="minorHAnsi" w:cs="Arial"/>
                <w:color w:val="000000"/>
                <w:szCs w:val="20"/>
              </w:rPr>
            </w:pPr>
          </w:p>
        </w:tc>
        <w:tc>
          <w:tcPr>
            <w:tcW w:w="4450" w:type="dxa"/>
            <w:tcBorders>
              <w:top w:val="single" w:sz="4" w:space="0" w:color="auto"/>
              <w:left w:val="single" w:sz="4" w:space="0" w:color="auto"/>
              <w:bottom w:val="single" w:sz="4" w:space="0" w:color="auto"/>
              <w:right w:val="single" w:sz="4" w:space="0" w:color="auto"/>
            </w:tcBorders>
            <w:hideMark/>
          </w:tcPr>
          <w:p w14:paraId="45780008" w14:textId="7E9E5C35" w:rsidR="000C591B" w:rsidRPr="00ED3415" w:rsidRDefault="000C591B" w:rsidP="000C591B">
            <w:pPr>
              <w:pStyle w:val="TxBrp4"/>
              <w:spacing w:line="240" w:lineRule="auto"/>
              <w:rPr>
                <w:rFonts w:asciiTheme="minorHAnsi" w:hAnsiTheme="minorHAnsi" w:cs="Arial"/>
                <w:color w:val="000000"/>
                <w:szCs w:val="20"/>
              </w:rPr>
            </w:pPr>
            <w:r>
              <w:rPr>
                <w:rFonts w:asciiTheme="minorHAnsi" w:hAnsiTheme="minorHAnsi" w:cs="Arial"/>
                <w:color w:val="000000"/>
                <w:szCs w:val="20"/>
              </w:rPr>
              <w:t>100 x 25 cm</w:t>
            </w:r>
          </w:p>
        </w:tc>
      </w:tr>
      <w:tr w:rsidR="000C591B" w:rsidRPr="00ED3415" w14:paraId="3D66CC6A" w14:textId="77777777" w:rsidTr="000C591B">
        <w:trPr>
          <w:trHeight w:val="283"/>
        </w:trPr>
        <w:tc>
          <w:tcPr>
            <w:tcW w:w="3226" w:type="dxa"/>
            <w:tcBorders>
              <w:top w:val="single" w:sz="4" w:space="0" w:color="auto"/>
              <w:left w:val="single" w:sz="4" w:space="0" w:color="auto"/>
              <w:bottom w:val="single" w:sz="4" w:space="0" w:color="auto"/>
              <w:right w:val="single" w:sz="4" w:space="0" w:color="auto"/>
            </w:tcBorders>
          </w:tcPr>
          <w:p w14:paraId="243BB438" w14:textId="46EA8471" w:rsidR="000C591B" w:rsidRPr="00ED3415" w:rsidRDefault="000C591B" w:rsidP="000C591B">
            <w:pPr>
              <w:pStyle w:val="TxBrp4"/>
              <w:spacing w:line="240" w:lineRule="auto"/>
              <w:rPr>
                <w:rFonts w:asciiTheme="minorHAnsi" w:hAnsiTheme="minorHAnsi" w:cs="Arial"/>
                <w:color w:val="000000"/>
                <w:szCs w:val="20"/>
              </w:rPr>
            </w:pPr>
            <w:r>
              <w:rPr>
                <w:rFonts w:asciiTheme="minorHAnsi" w:hAnsiTheme="minorHAnsi" w:cs="Arial"/>
                <w:color w:val="000000"/>
                <w:szCs w:val="20"/>
              </w:rPr>
              <w:t>Contenue</w:t>
            </w:r>
            <w:r w:rsidR="00A4151E">
              <w:rPr>
                <w:rFonts w:asciiTheme="minorHAnsi" w:hAnsiTheme="minorHAnsi" w:cs="Arial"/>
                <w:color w:val="000000"/>
                <w:szCs w:val="20"/>
              </w:rPr>
              <w:t xml:space="preserve"> de l’emballage</w:t>
            </w:r>
          </w:p>
        </w:tc>
        <w:tc>
          <w:tcPr>
            <w:tcW w:w="1843" w:type="dxa"/>
            <w:tcBorders>
              <w:top w:val="single" w:sz="4" w:space="0" w:color="auto"/>
              <w:left w:val="single" w:sz="4" w:space="0" w:color="auto"/>
              <w:bottom w:val="single" w:sz="4" w:space="0" w:color="auto"/>
              <w:right w:val="single" w:sz="4" w:space="0" w:color="auto"/>
            </w:tcBorders>
          </w:tcPr>
          <w:p w14:paraId="217D802B" w14:textId="137FCB73" w:rsidR="000C591B" w:rsidRPr="00ED3415" w:rsidRDefault="000C591B" w:rsidP="000C591B">
            <w:pPr>
              <w:pStyle w:val="TxBrp4"/>
              <w:spacing w:line="240" w:lineRule="auto"/>
              <w:rPr>
                <w:rFonts w:asciiTheme="minorHAnsi" w:hAnsiTheme="minorHAnsi" w:cs="Arial"/>
                <w:color w:val="000000"/>
                <w:szCs w:val="20"/>
              </w:rPr>
            </w:pPr>
          </w:p>
        </w:tc>
        <w:tc>
          <w:tcPr>
            <w:tcW w:w="4450" w:type="dxa"/>
            <w:tcBorders>
              <w:top w:val="single" w:sz="4" w:space="0" w:color="auto"/>
              <w:left w:val="single" w:sz="4" w:space="0" w:color="auto"/>
              <w:bottom w:val="single" w:sz="4" w:space="0" w:color="auto"/>
              <w:right w:val="single" w:sz="4" w:space="0" w:color="auto"/>
            </w:tcBorders>
          </w:tcPr>
          <w:p w14:paraId="66AAB175" w14:textId="46F5B800" w:rsidR="000C591B" w:rsidRPr="00ED3415" w:rsidRDefault="00A4151E" w:rsidP="000C591B">
            <w:pPr>
              <w:pStyle w:val="TxBrp4"/>
              <w:spacing w:line="240" w:lineRule="auto"/>
              <w:rPr>
                <w:rFonts w:asciiTheme="minorHAnsi" w:hAnsiTheme="minorHAnsi" w:cs="Arial"/>
                <w:color w:val="000000"/>
                <w:szCs w:val="20"/>
              </w:rPr>
            </w:pPr>
            <w:r>
              <w:rPr>
                <w:rFonts w:asciiTheme="minorHAnsi" w:hAnsiTheme="minorHAnsi" w:cs="Arial"/>
                <w:color w:val="000000"/>
                <w:szCs w:val="20"/>
              </w:rPr>
              <w:t>2.5 m² (10 planches)</w:t>
            </w:r>
          </w:p>
        </w:tc>
      </w:tr>
      <w:tr w:rsidR="000C591B" w:rsidRPr="00ED3415" w14:paraId="747C48B6"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hideMark/>
          </w:tcPr>
          <w:p w14:paraId="2BBCE277" w14:textId="77777777"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szCs w:val="20"/>
              </w:rPr>
              <w:t>Stabilité dimensionnelle</w:t>
            </w:r>
          </w:p>
        </w:tc>
        <w:tc>
          <w:tcPr>
            <w:tcW w:w="1843" w:type="dxa"/>
            <w:tcBorders>
              <w:top w:val="single" w:sz="4" w:space="0" w:color="auto"/>
              <w:left w:val="single" w:sz="4" w:space="0" w:color="auto"/>
              <w:bottom w:val="single" w:sz="4" w:space="0" w:color="auto"/>
              <w:right w:val="single" w:sz="4" w:space="0" w:color="auto"/>
            </w:tcBorders>
            <w:hideMark/>
          </w:tcPr>
          <w:p w14:paraId="0848AE8C" w14:textId="77777777"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ISO 2551</w:t>
            </w:r>
          </w:p>
        </w:tc>
        <w:tc>
          <w:tcPr>
            <w:tcW w:w="4450" w:type="dxa"/>
            <w:tcBorders>
              <w:top w:val="single" w:sz="4" w:space="0" w:color="auto"/>
              <w:left w:val="single" w:sz="4" w:space="0" w:color="auto"/>
              <w:bottom w:val="single" w:sz="4" w:space="0" w:color="auto"/>
              <w:right w:val="single" w:sz="4" w:space="0" w:color="auto"/>
            </w:tcBorders>
            <w:hideMark/>
          </w:tcPr>
          <w:p w14:paraId="675CF6FD" w14:textId="5C03966D" w:rsidR="000C591B" w:rsidRPr="00ED3415" w:rsidRDefault="000C591B" w:rsidP="000C591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 0,1%</w:t>
            </w:r>
          </w:p>
        </w:tc>
      </w:tr>
      <w:tr w:rsidR="00A4151E" w:rsidRPr="00ED3415" w14:paraId="31ECE3FD"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78FD8ED8" w14:textId="0034C443" w:rsidR="00A4151E" w:rsidRPr="00ED3415" w:rsidRDefault="00A4151E" w:rsidP="00A4151E">
            <w:pPr>
              <w:pStyle w:val="TxBrp4"/>
              <w:spacing w:line="240" w:lineRule="auto"/>
              <w:rPr>
                <w:rFonts w:asciiTheme="minorHAnsi" w:hAnsiTheme="minorHAnsi" w:cs="Arial"/>
                <w:szCs w:val="20"/>
              </w:rPr>
            </w:pPr>
            <w:r w:rsidRPr="00BF7CC1">
              <w:rPr>
                <w:szCs w:val="20"/>
                <w:lang w:val="en-US"/>
              </w:rPr>
              <w:br w:type="page"/>
            </w:r>
            <w:r w:rsidRPr="00ED3415">
              <w:rPr>
                <w:rFonts w:asciiTheme="minorHAnsi" w:hAnsiTheme="minorHAnsi" w:cs="Arial"/>
                <w:color w:val="000000"/>
                <w:szCs w:val="20"/>
              </w:rPr>
              <w:t>Résistance au glissement</w:t>
            </w:r>
          </w:p>
        </w:tc>
        <w:tc>
          <w:tcPr>
            <w:tcW w:w="1843" w:type="dxa"/>
            <w:tcBorders>
              <w:top w:val="single" w:sz="4" w:space="0" w:color="auto"/>
              <w:left w:val="single" w:sz="4" w:space="0" w:color="auto"/>
              <w:bottom w:val="single" w:sz="4" w:space="0" w:color="auto"/>
              <w:right w:val="single" w:sz="4" w:space="0" w:color="auto"/>
            </w:tcBorders>
          </w:tcPr>
          <w:p w14:paraId="0359E89A" w14:textId="77777777" w:rsidR="00A4151E" w:rsidRPr="00DA51F4" w:rsidRDefault="00A4151E" w:rsidP="00A4151E">
            <w:pPr>
              <w:pStyle w:val="TxBrp4"/>
              <w:spacing w:line="240" w:lineRule="auto"/>
              <w:rPr>
                <w:rFonts w:asciiTheme="minorHAnsi" w:hAnsiTheme="minorHAnsi" w:cs="Arial"/>
                <w:szCs w:val="20"/>
                <w:lang w:val="nl-BE"/>
              </w:rPr>
            </w:pPr>
            <w:r w:rsidRPr="00DA51F4">
              <w:rPr>
                <w:rFonts w:asciiTheme="minorHAnsi" w:hAnsiTheme="minorHAnsi" w:cs="Arial"/>
                <w:szCs w:val="20"/>
                <w:lang w:val="nl-BE"/>
              </w:rPr>
              <w:t>UK SRG pendulum</w:t>
            </w:r>
          </w:p>
          <w:p w14:paraId="7282E8CE" w14:textId="77777777" w:rsidR="00A4151E" w:rsidRPr="00DA51F4" w:rsidRDefault="00A4151E" w:rsidP="00A4151E">
            <w:pPr>
              <w:pStyle w:val="TxBrp4"/>
              <w:spacing w:line="240" w:lineRule="auto"/>
              <w:rPr>
                <w:rFonts w:asciiTheme="minorHAnsi" w:hAnsiTheme="minorHAnsi" w:cs="Arial"/>
                <w:color w:val="000000"/>
                <w:szCs w:val="20"/>
                <w:lang w:val="nl-BE"/>
              </w:rPr>
            </w:pPr>
            <w:r w:rsidRPr="00DA51F4">
              <w:rPr>
                <w:rFonts w:asciiTheme="minorHAnsi" w:hAnsiTheme="minorHAnsi" w:cs="Arial"/>
                <w:color w:val="000000"/>
                <w:szCs w:val="20"/>
                <w:lang w:val="nl-BE"/>
              </w:rPr>
              <w:t>BS-7976-2</w:t>
            </w:r>
          </w:p>
          <w:p w14:paraId="325DE011" w14:textId="585ACCB5" w:rsidR="00A4151E" w:rsidRPr="00DA51F4" w:rsidRDefault="00A4151E" w:rsidP="00A4151E">
            <w:pPr>
              <w:pStyle w:val="TxBrp4"/>
              <w:spacing w:line="240" w:lineRule="auto"/>
              <w:rPr>
                <w:rFonts w:asciiTheme="minorHAnsi" w:hAnsiTheme="minorHAnsi" w:cs="Arial"/>
                <w:color w:val="000000"/>
                <w:szCs w:val="20"/>
                <w:lang w:val="nl-BE"/>
              </w:rPr>
            </w:pPr>
            <w:r w:rsidRPr="00DA51F4">
              <w:rPr>
                <w:rFonts w:asciiTheme="minorHAnsi" w:hAnsiTheme="minorHAnsi" w:cs="Arial"/>
                <w:color w:val="000000"/>
                <w:szCs w:val="20"/>
                <w:lang w:val="nl-BE"/>
              </w:rPr>
              <w:t>EN13893</w:t>
            </w:r>
          </w:p>
        </w:tc>
        <w:tc>
          <w:tcPr>
            <w:tcW w:w="4450" w:type="dxa"/>
            <w:tcBorders>
              <w:top w:val="single" w:sz="4" w:space="0" w:color="auto"/>
              <w:left w:val="single" w:sz="4" w:space="0" w:color="auto"/>
              <w:bottom w:val="single" w:sz="4" w:space="0" w:color="auto"/>
              <w:right w:val="single" w:sz="4" w:space="0" w:color="auto"/>
            </w:tcBorders>
          </w:tcPr>
          <w:p w14:paraId="339A10EF" w14:textId="7777777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Sec : très peu glissant</w:t>
            </w:r>
          </w:p>
          <w:p w14:paraId="38886011" w14:textId="7777777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Humide : peu glissant</w:t>
            </w:r>
          </w:p>
          <w:p w14:paraId="5669BFB8" w14:textId="62DA2B5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DS : ≥ O,30</w:t>
            </w:r>
          </w:p>
        </w:tc>
      </w:tr>
      <w:tr w:rsidR="00A4151E" w:rsidRPr="00ED3415" w14:paraId="5EA82025"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73B16C78" w14:textId="1B6101C6" w:rsidR="00A4151E" w:rsidRPr="00BF7CC1" w:rsidRDefault="00A4151E" w:rsidP="00A4151E">
            <w:pPr>
              <w:pStyle w:val="TxBrp4"/>
              <w:spacing w:line="240" w:lineRule="auto"/>
              <w:rPr>
                <w:szCs w:val="20"/>
                <w:lang w:val="en-US"/>
              </w:rPr>
            </w:pPr>
            <w:r w:rsidRPr="00ED3415">
              <w:rPr>
                <w:rFonts w:asciiTheme="minorHAnsi" w:hAnsiTheme="minorHAnsi" w:cs="Arial"/>
                <w:color w:val="000000"/>
                <w:szCs w:val="20"/>
              </w:rPr>
              <w:lastRenderedPageBreak/>
              <w:t>Isolation au bruit d’impact</w:t>
            </w:r>
          </w:p>
        </w:tc>
        <w:tc>
          <w:tcPr>
            <w:tcW w:w="1843" w:type="dxa"/>
            <w:tcBorders>
              <w:top w:val="single" w:sz="4" w:space="0" w:color="auto"/>
              <w:left w:val="single" w:sz="4" w:space="0" w:color="auto"/>
              <w:bottom w:val="single" w:sz="4" w:space="0" w:color="auto"/>
              <w:right w:val="single" w:sz="4" w:space="0" w:color="auto"/>
            </w:tcBorders>
          </w:tcPr>
          <w:p w14:paraId="789B34F2" w14:textId="738DC385" w:rsidR="00A4151E" w:rsidRPr="00ED3415" w:rsidRDefault="00A4151E" w:rsidP="00A4151E">
            <w:pPr>
              <w:pStyle w:val="TxBrp4"/>
              <w:spacing w:line="240" w:lineRule="auto"/>
              <w:rPr>
                <w:rFonts w:asciiTheme="minorHAnsi" w:hAnsiTheme="minorHAnsi" w:cs="Arial"/>
                <w:szCs w:val="20"/>
              </w:rPr>
            </w:pPr>
            <w:r w:rsidRPr="00ED3415">
              <w:rPr>
                <w:rFonts w:asciiTheme="minorHAnsi" w:hAnsiTheme="minorHAnsi" w:cs="Arial"/>
                <w:szCs w:val="20"/>
              </w:rPr>
              <w:t>EN</w:t>
            </w:r>
            <w:r w:rsidRPr="00ED3415">
              <w:rPr>
                <w:rFonts w:asciiTheme="minorHAnsi" w:hAnsiTheme="minorHAnsi"/>
                <w:szCs w:val="20"/>
              </w:rPr>
              <w:t>-</w:t>
            </w:r>
            <w:r w:rsidRPr="00ED3415">
              <w:rPr>
                <w:rFonts w:asciiTheme="minorHAnsi" w:hAnsiTheme="minorHAnsi" w:cs="Arial"/>
                <w:szCs w:val="20"/>
              </w:rPr>
              <w:t>ISO 717-2</w:t>
            </w:r>
          </w:p>
        </w:tc>
        <w:tc>
          <w:tcPr>
            <w:tcW w:w="4450" w:type="dxa"/>
            <w:tcBorders>
              <w:top w:val="single" w:sz="4" w:space="0" w:color="auto"/>
              <w:left w:val="single" w:sz="4" w:space="0" w:color="auto"/>
              <w:bottom w:val="single" w:sz="4" w:space="0" w:color="auto"/>
              <w:right w:val="single" w:sz="4" w:space="0" w:color="auto"/>
            </w:tcBorders>
          </w:tcPr>
          <w:p w14:paraId="754B23C5" w14:textId="2092C72B"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szCs w:val="20"/>
              </w:rPr>
              <w:t xml:space="preserve">ΔLw </w:t>
            </w:r>
            <w:r w:rsidRPr="00ED3415">
              <w:rPr>
                <w:rFonts w:asciiTheme="minorHAnsi" w:hAnsiTheme="minorHAnsi" w:cs="Arial"/>
                <w:color w:val="000000"/>
                <w:szCs w:val="20"/>
              </w:rPr>
              <w:t xml:space="preserve">≥ </w:t>
            </w:r>
            <w:r w:rsidRPr="00ED3415">
              <w:rPr>
                <w:rFonts w:asciiTheme="minorHAnsi" w:hAnsiTheme="minorHAnsi" w:cs="Arial"/>
                <w:szCs w:val="20"/>
              </w:rPr>
              <w:t>19 dB</w:t>
            </w:r>
          </w:p>
        </w:tc>
      </w:tr>
      <w:tr w:rsidR="00A4151E" w:rsidRPr="00ED3415" w14:paraId="1699A6C6"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7D85BF24" w14:textId="095CF689"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Absorbation de bruit</w:t>
            </w:r>
          </w:p>
        </w:tc>
        <w:tc>
          <w:tcPr>
            <w:tcW w:w="1843" w:type="dxa"/>
            <w:tcBorders>
              <w:top w:val="single" w:sz="4" w:space="0" w:color="auto"/>
              <w:left w:val="single" w:sz="4" w:space="0" w:color="auto"/>
              <w:bottom w:val="single" w:sz="4" w:space="0" w:color="auto"/>
              <w:right w:val="single" w:sz="4" w:space="0" w:color="auto"/>
            </w:tcBorders>
          </w:tcPr>
          <w:p w14:paraId="0F02BC4C" w14:textId="4E6A8F94" w:rsidR="00A4151E" w:rsidRPr="00ED3415" w:rsidRDefault="00A4151E" w:rsidP="00A4151E">
            <w:pPr>
              <w:pStyle w:val="TxBrp4"/>
              <w:spacing w:line="240" w:lineRule="auto"/>
              <w:rPr>
                <w:rFonts w:asciiTheme="minorHAnsi" w:hAnsiTheme="minorHAnsi" w:cs="Arial"/>
                <w:szCs w:val="20"/>
              </w:rPr>
            </w:pPr>
            <w:r w:rsidRPr="00ED3415">
              <w:rPr>
                <w:rFonts w:asciiTheme="minorHAnsi" w:hAnsiTheme="minorHAnsi" w:cs="Arial"/>
                <w:szCs w:val="20"/>
              </w:rPr>
              <w:t>ISO 354</w:t>
            </w:r>
          </w:p>
        </w:tc>
        <w:tc>
          <w:tcPr>
            <w:tcW w:w="4450" w:type="dxa"/>
            <w:tcBorders>
              <w:top w:val="single" w:sz="4" w:space="0" w:color="auto"/>
              <w:left w:val="single" w:sz="4" w:space="0" w:color="auto"/>
              <w:bottom w:val="single" w:sz="4" w:space="0" w:color="auto"/>
              <w:right w:val="single" w:sz="4" w:space="0" w:color="auto"/>
            </w:tcBorders>
          </w:tcPr>
          <w:p w14:paraId="76FE5898" w14:textId="41FC0FB6" w:rsidR="00A4151E" w:rsidRPr="00ED3415" w:rsidRDefault="00A4151E" w:rsidP="00A4151E">
            <w:pPr>
              <w:pStyle w:val="TxBrp4"/>
              <w:spacing w:line="240" w:lineRule="auto"/>
              <w:rPr>
                <w:rFonts w:asciiTheme="minorHAnsi" w:hAnsiTheme="minorHAnsi" w:cs="Arial"/>
                <w:szCs w:val="20"/>
              </w:rPr>
            </w:pPr>
            <w:r w:rsidRPr="00ED3415">
              <w:rPr>
                <w:rFonts w:asciiTheme="minorHAnsi" w:hAnsiTheme="minorHAnsi" w:cs="Arial"/>
                <w:color w:val="000000"/>
                <w:szCs w:val="20"/>
              </w:rPr>
              <w:t>= 0,10</w:t>
            </w:r>
            <w:r>
              <w:rPr>
                <w:rFonts w:asciiTheme="minorHAnsi" w:hAnsiTheme="minorHAnsi" w:cs="Arial"/>
                <w:color w:val="000000"/>
                <w:szCs w:val="20"/>
              </w:rPr>
              <w:t xml:space="preserve"> Aw (H)</w:t>
            </w:r>
          </w:p>
        </w:tc>
      </w:tr>
      <w:tr w:rsidR="00A4151E" w:rsidRPr="00ED3415" w14:paraId="290ACEDD"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0B44F89F" w14:textId="32953035"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szCs w:val="20"/>
              </w:rPr>
              <w:t>Résistance à la chaise à roulettes</w:t>
            </w:r>
          </w:p>
        </w:tc>
        <w:tc>
          <w:tcPr>
            <w:tcW w:w="1843" w:type="dxa"/>
            <w:tcBorders>
              <w:top w:val="single" w:sz="4" w:space="0" w:color="auto"/>
              <w:left w:val="single" w:sz="4" w:space="0" w:color="auto"/>
              <w:bottom w:val="single" w:sz="4" w:space="0" w:color="auto"/>
              <w:right w:val="single" w:sz="4" w:space="0" w:color="auto"/>
            </w:tcBorders>
          </w:tcPr>
          <w:p w14:paraId="7002A4B4" w14:textId="2067267D" w:rsidR="00A4151E" w:rsidRPr="00ED3415" w:rsidRDefault="00A4151E" w:rsidP="00A4151E">
            <w:pPr>
              <w:pStyle w:val="TxBrp4"/>
              <w:spacing w:line="240" w:lineRule="auto"/>
              <w:rPr>
                <w:rFonts w:asciiTheme="minorHAnsi" w:hAnsiTheme="minorHAnsi" w:cs="Arial"/>
                <w:szCs w:val="20"/>
              </w:rPr>
            </w:pPr>
            <w:r w:rsidRPr="00ED3415">
              <w:rPr>
                <w:rFonts w:asciiTheme="minorHAnsi" w:hAnsiTheme="minorHAnsi" w:cs="Arial"/>
                <w:color w:val="000000"/>
                <w:szCs w:val="20"/>
              </w:rPr>
              <w:t>EN 985</w:t>
            </w:r>
          </w:p>
        </w:tc>
        <w:tc>
          <w:tcPr>
            <w:tcW w:w="4450" w:type="dxa"/>
            <w:tcBorders>
              <w:top w:val="single" w:sz="4" w:space="0" w:color="auto"/>
              <w:left w:val="single" w:sz="4" w:space="0" w:color="auto"/>
              <w:bottom w:val="single" w:sz="4" w:space="0" w:color="auto"/>
              <w:right w:val="single" w:sz="4" w:space="0" w:color="auto"/>
            </w:tcBorders>
          </w:tcPr>
          <w:p w14:paraId="30758F64" w14:textId="303C5CF5"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R ≥</w:t>
            </w:r>
            <w:r>
              <w:rPr>
                <w:rFonts w:asciiTheme="minorHAnsi" w:hAnsiTheme="minorHAnsi" w:cs="Arial"/>
                <w:color w:val="000000"/>
                <w:szCs w:val="20"/>
              </w:rPr>
              <w:t xml:space="preserve"> </w:t>
            </w:r>
            <w:r w:rsidRPr="00ED3415">
              <w:rPr>
                <w:rFonts w:asciiTheme="minorHAnsi" w:hAnsiTheme="minorHAnsi" w:cs="Arial"/>
                <w:color w:val="000000"/>
                <w:szCs w:val="20"/>
              </w:rPr>
              <w:t>2,4 utilisation constante</w:t>
            </w:r>
          </w:p>
        </w:tc>
      </w:tr>
      <w:tr w:rsidR="00A4151E" w:rsidRPr="00ED3415" w14:paraId="05E2B671"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2AC438A7" w14:textId="3083BB4E" w:rsidR="00A4151E" w:rsidRPr="00ED3415" w:rsidRDefault="00A4151E" w:rsidP="00A4151E">
            <w:pPr>
              <w:pStyle w:val="TxBrp4"/>
              <w:spacing w:line="240" w:lineRule="auto"/>
              <w:rPr>
                <w:rFonts w:asciiTheme="minorHAnsi" w:hAnsiTheme="minorHAnsi" w:cs="Arial"/>
                <w:szCs w:val="20"/>
              </w:rPr>
            </w:pPr>
            <w:r w:rsidRPr="00ED3415">
              <w:rPr>
                <w:rFonts w:asciiTheme="minorHAnsi" w:hAnsiTheme="minorHAnsi" w:cs="Arial"/>
                <w:color w:val="000000"/>
                <w:szCs w:val="20"/>
              </w:rPr>
              <w:t>Résistance à la lumière</w:t>
            </w:r>
          </w:p>
        </w:tc>
        <w:tc>
          <w:tcPr>
            <w:tcW w:w="1843" w:type="dxa"/>
            <w:tcBorders>
              <w:top w:val="single" w:sz="4" w:space="0" w:color="auto"/>
              <w:left w:val="single" w:sz="4" w:space="0" w:color="auto"/>
              <w:bottom w:val="single" w:sz="4" w:space="0" w:color="auto"/>
              <w:right w:val="single" w:sz="4" w:space="0" w:color="auto"/>
            </w:tcBorders>
          </w:tcPr>
          <w:p w14:paraId="44BE2C85" w14:textId="48B5693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EN-ISO 105-B02</w:t>
            </w:r>
          </w:p>
        </w:tc>
        <w:tc>
          <w:tcPr>
            <w:tcW w:w="4450" w:type="dxa"/>
            <w:tcBorders>
              <w:top w:val="single" w:sz="4" w:space="0" w:color="auto"/>
              <w:left w:val="single" w:sz="4" w:space="0" w:color="auto"/>
              <w:bottom w:val="single" w:sz="4" w:space="0" w:color="auto"/>
              <w:right w:val="single" w:sz="4" w:space="0" w:color="auto"/>
            </w:tcBorders>
          </w:tcPr>
          <w:p w14:paraId="4EBEB997" w14:textId="72924090" w:rsidR="00A4151E" w:rsidRPr="00ED3415" w:rsidRDefault="00A4151E" w:rsidP="00A4151E">
            <w:pPr>
              <w:pStyle w:val="TxBrp4"/>
              <w:spacing w:line="240" w:lineRule="auto"/>
              <w:rPr>
                <w:rFonts w:asciiTheme="minorHAnsi" w:hAnsiTheme="minorHAnsi" w:cs="Arial"/>
                <w:color w:val="000000"/>
                <w:szCs w:val="20"/>
              </w:rPr>
            </w:pPr>
            <w:r>
              <w:rPr>
                <w:rFonts w:ascii="Calibri" w:hAnsi="Calibri" w:cs="Calibri"/>
                <w:color w:val="000000"/>
                <w:szCs w:val="20"/>
                <w:lang w:val="en-US"/>
              </w:rPr>
              <w:t>≥</w:t>
            </w:r>
            <w:r>
              <w:rPr>
                <w:rFonts w:asciiTheme="minorHAnsi" w:hAnsiTheme="minorHAnsi" w:cs="Arial"/>
                <w:color w:val="000000"/>
                <w:szCs w:val="20"/>
                <w:lang w:val="en-US"/>
              </w:rPr>
              <w:t xml:space="preserve"> </w:t>
            </w:r>
            <w:r w:rsidRPr="00BF7CC1">
              <w:rPr>
                <w:rFonts w:asciiTheme="minorHAnsi" w:hAnsiTheme="minorHAnsi" w:cs="Arial"/>
                <w:color w:val="000000"/>
                <w:szCs w:val="20"/>
                <w:lang w:val="en-US"/>
              </w:rPr>
              <w:t xml:space="preserve"> </w:t>
            </w:r>
            <w:r>
              <w:rPr>
                <w:rFonts w:asciiTheme="minorHAnsi" w:hAnsiTheme="minorHAnsi" w:cs="Arial"/>
                <w:color w:val="000000"/>
                <w:szCs w:val="20"/>
                <w:lang w:val="en-US"/>
              </w:rPr>
              <w:t>5</w:t>
            </w:r>
            <w:r w:rsidRPr="00BF7CC1">
              <w:rPr>
                <w:rFonts w:asciiTheme="minorHAnsi" w:hAnsiTheme="minorHAnsi" w:cs="Arial"/>
                <w:color w:val="000000"/>
                <w:szCs w:val="20"/>
                <w:lang w:val="en-US"/>
              </w:rPr>
              <w:t xml:space="preserve"> </w:t>
            </w:r>
          </w:p>
        </w:tc>
      </w:tr>
      <w:tr w:rsidR="00A4151E" w:rsidRPr="00DA51F4" w14:paraId="73BB8B97"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tcPr>
          <w:p w14:paraId="36B66AE4" w14:textId="0165740E" w:rsidR="00A4151E" w:rsidRPr="00ED3415" w:rsidRDefault="00A4151E" w:rsidP="00A4151E">
            <w:pPr>
              <w:pStyle w:val="TxBrp4"/>
              <w:spacing w:line="240" w:lineRule="auto"/>
              <w:rPr>
                <w:rFonts w:asciiTheme="minorHAnsi" w:hAnsiTheme="minorHAnsi" w:cs="Arial"/>
                <w:color w:val="000000"/>
                <w:szCs w:val="20"/>
              </w:rPr>
            </w:pPr>
            <w:r>
              <w:rPr>
                <w:rFonts w:asciiTheme="minorHAnsi" w:hAnsiTheme="minorHAnsi" w:cstheme="minorHAnsi"/>
                <w:color w:val="000000"/>
                <w:szCs w:val="20"/>
                <w:lang w:val="fr-FR"/>
              </w:rPr>
              <w:t>Emissions TVOC après 28 jours</w:t>
            </w:r>
          </w:p>
        </w:tc>
        <w:tc>
          <w:tcPr>
            <w:tcW w:w="1843" w:type="dxa"/>
            <w:tcBorders>
              <w:top w:val="single" w:sz="4" w:space="0" w:color="auto"/>
              <w:left w:val="single" w:sz="4" w:space="0" w:color="auto"/>
              <w:bottom w:val="single" w:sz="4" w:space="0" w:color="auto"/>
              <w:right w:val="single" w:sz="4" w:space="0" w:color="auto"/>
            </w:tcBorders>
          </w:tcPr>
          <w:p w14:paraId="0F2F90A3" w14:textId="2C21E1E1"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szCs w:val="20"/>
              </w:rPr>
              <w:t>ISO 160009</w:t>
            </w:r>
          </w:p>
        </w:tc>
        <w:tc>
          <w:tcPr>
            <w:tcW w:w="4450" w:type="dxa"/>
            <w:tcBorders>
              <w:top w:val="single" w:sz="4" w:space="0" w:color="auto"/>
              <w:left w:val="single" w:sz="4" w:space="0" w:color="auto"/>
              <w:bottom w:val="single" w:sz="4" w:space="0" w:color="auto"/>
              <w:right w:val="single" w:sz="4" w:space="0" w:color="auto"/>
            </w:tcBorders>
          </w:tcPr>
          <w:p w14:paraId="2ECC6E98" w14:textId="2AE32F56" w:rsidR="00A4151E" w:rsidRDefault="00A4151E" w:rsidP="00A4151E">
            <w:pPr>
              <w:pStyle w:val="TxBrp4"/>
              <w:spacing w:line="240" w:lineRule="auto"/>
              <w:rPr>
                <w:rFonts w:ascii="Calibri" w:hAnsi="Calibri" w:cs="Calibri"/>
                <w:color w:val="000000"/>
                <w:szCs w:val="20"/>
                <w:lang w:val="en-US"/>
              </w:rPr>
            </w:pPr>
            <w:r w:rsidRPr="00084224">
              <w:rPr>
                <w:rFonts w:asciiTheme="minorHAnsi" w:eastAsia="MyriadPro-Regular" w:hAnsiTheme="minorHAnsi" w:cstheme="minorHAnsi"/>
                <w:szCs w:val="20"/>
                <w:lang w:val="en-US" w:bidi="ar-SA"/>
              </w:rPr>
              <w:t>≤ 0.1 mg/m³ - Indoor Air C</w:t>
            </w:r>
            <w:r>
              <w:rPr>
                <w:rFonts w:asciiTheme="minorHAnsi" w:eastAsia="MyriadPro-Regular" w:hAnsiTheme="minorHAnsi" w:cstheme="minorHAnsi"/>
                <w:szCs w:val="20"/>
                <w:lang w:val="en-US" w:bidi="ar-SA"/>
              </w:rPr>
              <w:t>omfort Gold</w:t>
            </w:r>
          </w:p>
        </w:tc>
      </w:tr>
      <w:tr w:rsidR="00A4151E" w:rsidRPr="00ED3415" w14:paraId="1682681C" w14:textId="77777777" w:rsidTr="009C4C69">
        <w:trPr>
          <w:trHeight w:val="283"/>
        </w:trPr>
        <w:tc>
          <w:tcPr>
            <w:tcW w:w="3226" w:type="dxa"/>
            <w:tcBorders>
              <w:top w:val="single" w:sz="4" w:space="0" w:color="auto"/>
              <w:left w:val="single" w:sz="4" w:space="0" w:color="auto"/>
              <w:bottom w:val="single" w:sz="4" w:space="0" w:color="auto"/>
              <w:right w:val="single" w:sz="4" w:space="0" w:color="auto"/>
            </w:tcBorders>
            <w:hideMark/>
          </w:tcPr>
          <w:p w14:paraId="5EFE512C" w14:textId="7777777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Résistance à l’usure</w:t>
            </w:r>
          </w:p>
        </w:tc>
        <w:tc>
          <w:tcPr>
            <w:tcW w:w="1843" w:type="dxa"/>
            <w:tcBorders>
              <w:top w:val="single" w:sz="4" w:space="0" w:color="auto"/>
              <w:left w:val="single" w:sz="4" w:space="0" w:color="auto"/>
              <w:bottom w:val="single" w:sz="4" w:space="0" w:color="auto"/>
              <w:right w:val="single" w:sz="4" w:space="0" w:color="auto"/>
            </w:tcBorders>
            <w:hideMark/>
          </w:tcPr>
          <w:p w14:paraId="5D7CE3EB" w14:textId="7777777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 xml:space="preserve">EN  1307 annex F </w:t>
            </w:r>
          </w:p>
        </w:tc>
        <w:tc>
          <w:tcPr>
            <w:tcW w:w="4450" w:type="dxa"/>
            <w:tcBorders>
              <w:top w:val="single" w:sz="4" w:space="0" w:color="auto"/>
              <w:left w:val="single" w:sz="4" w:space="0" w:color="auto"/>
              <w:bottom w:val="single" w:sz="4" w:space="0" w:color="auto"/>
              <w:right w:val="single" w:sz="4" w:space="0" w:color="auto"/>
            </w:tcBorders>
            <w:hideMark/>
          </w:tcPr>
          <w:p w14:paraId="1B408D88" w14:textId="77777777" w:rsidR="00A4151E" w:rsidRPr="00ED3415" w:rsidRDefault="00A4151E" w:rsidP="00A4151E">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&gt; 1000 cycles</w:t>
            </w:r>
          </w:p>
        </w:tc>
      </w:tr>
      <w:tr w:rsidR="00D227DB" w:rsidRPr="00ED3415" w14:paraId="5B324581" w14:textId="77777777" w:rsidTr="00A4151E">
        <w:trPr>
          <w:trHeight w:val="283"/>
        </w:trPr>
        <w:tc>
          <w:tcPr>
            <w:tcW w:w="3226" w:type="dxa"/>
            <w:tcBorders>
              <w:top w:val="single" w:sz="4" w:space="0" w:color="auto"/>
              <w:left w:val="single" w:sz="4" w:space="0" w:color="auto"/>
              <w:bottom w:val="single" w:sz="4" w:space="0" w:color="auto"/>
              <w:right w:val="single" w:sz="4" w:space="0" w:color="auto"/>
            </w:tcBorders>
          </w:tcPr>
          <w:p w14:paraId="23E0BB83" w14:textId="0CB666F9" w:rsidR="00D227DB" w:rsidRPr="00ED3415" w:rsidRDefault="00D227DB" w:rsidP="00D227D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Installation étanche</w:t>
            </w:r>
          </w:p>
        </w:tc>
        <w:tc>
          <w:tcPr>
            <w:tcW w:w="1843" w:type="dxa"/>
            <w:tcBorders>
              <w:top w:val="single" w:sz="4" w:space="0" w:color="auto"/>
              <w:left w:val="single" w:sz="4" w:space="0" w:color="auto"/>
              <w:bottom w:val="single" w:sz="4" w:space="0" w:color="auto"/>
              <w:right w:val="single" w:sz="4" w:space="0" w:color="auto"/>
            </w:tcBorders>
          </w:tcPr>
          <w:p w14:paraId="7F86530C" w14:textId="4C990C2A" w:rsidR="00D227DB" w:rsidRPr="00ED3415" w:rsidRDefault="00D227DB" w:rsidP="00D227DB">
            <w:pPr>
              <w:pStyle w:val="TxBrp4"/>
              <w:spacing w:line="240" w:lineRule="auto"/>
              <w:rPr>
                <w:rFonts w:asciiTheme="minorHAnsi" w:hAnsiTheme="minorHAnsi" w:cs="Arial"/>
                <w:color w:val="000000"/>
                <w:szCs w:val="20"/>
              </w:rPr>
            </w:pPr>
            <w:r w:rsidRPr="00ED3415">
              <w:rPr>
                <w:rFonts w:asciiTheme="minorHAnsi" w:hAnsiTheme="minorHAnsi" w:cs="Arial"/>
                <w:szCs w:val="20"/>
              </w:rPr>
              <w:t>EN 1307-2</w:t>
            </w:r>
          </w:p>
        </w:tc>
        <w:tc>
          <w:tcPr>
            <w:tcW w:w="4450" w:type="dxa"/>
            <w:tcBorders>
              <w:top w:val="single" w:sz="4" w:space="0" w:color="auto"/>
              <w:left w:val="single" w:sz="4" w:space="0" w:color="auto"/>
              <w:bottom w:val="single" w:sz="4" w:space="0" w:color="auto"/>
              <w:right w:val="single" w:sz="4" w:space="0" w:color="auto"/>
            </w:tcBorders>
          </w:tcPr>
          <w:p w14:paraId="5F2CF7FB" w14:textId="26747975" w:rsidR="00D227DB" w:rsidRPr="00ED3415" w:rsidRDefault="00D227DB" w:rsidP="00D227DB">
            <w:pPr>
              <w:pStyle w:val="TxBrp4"/>
              <w:spacing w:line="240" w:lineRule="auto"/>
              <w:rPr>
                <w:rFonts w:asciiTheme="minorHAnsi" w:hAnsiTheme="minorHAnsi" w:cs="Arial"/>
                <w:color w:val="000000"/>
                <w:szCs w:val="20"/>
              </w:rPr>
            </w:pPr>
            <w:r w:rsidRPr="00ED3415">
              <w:rPr>
                <w:rFonts w:asciiTheme="minorHAnsi" w:hAnsiTheme="minorHAnsi" w:cs="Arial"/>
                <w:color w:val="000000"/>
                <w:szCs w:val="20"/>
              </w:rPr>
              <w:t>Oui</w:t>
            </w:r>
          </w:p>
        </w:tc>
      </w:tr>
      <w:tr w:rsidR="00D227DB" w:rsidRPr="00DA4840" w14:paraId="558A4B89" w14:textId="77777777" w:rsidTr="00A4151E">
        <w:trPr>
          <w:trHeight w:val="283"/>
        </w:trPr>
        <w:tc>
          <w:tcPr>
            <w:tcW w:w="3226" w:type="dxa"/>
            <w:tcBorders>
              <w:top w:val="single" w:sz="4" w:space="0" w:color="auto"/>
              <w:left w:val="single" w:sz="4" w:space="0" w:color="auto"/>
              <w:bottom w:val="single" w:sz="4" w:space="0" w:color="auto"/>
              <w:right w:val="single" w:sz="4" w:space="0" w:color="auto"/>
            </w:tcBorders>
          </w:tcPr>
          <w:p w14:paraId="32A1403A" w14:textId="07B78AB0" w:rsidR="00D227DB" w:rsidRPr="00ED3415" w:rsidRDefault="00D227DB" w:rsidP="00D227DB">
            <w:pPr>
              <w:pStyle w:val="TxBrp4"/>
              <w:spacing w:line="240" w:lineRule="auto"/>
              <w:rPr>
                <w:rFonts w:asciiTheme="minorHAnsi" w:hAnsiTheme="minorHAnsi" w:cs="Arial"/>
                <w:color w:val="000000"/>
                <w:szCs w:val="20"/>
              </w:rPr>
            </w:pPr>
            <w:r w:rsidRPr="00ED3415">
              <w:rPr>
                <w:rFonts w:asciiTheme="minorHAnsi" w:hAnsiTheme="minorHAnsi" w:cstheme="minorHAnsi"/>
                <w:szCs w:val="20"/>
                <w:lang w:val="fr-FR"/>
              </w:rPr>
              <w:t>Electricité renouvelable</w:t>
            </w:r>
          </w:p>
        </w:tc>
        <w:tc>
          <w:tcPr>
            <w:tcW w:w="1843" w:type="dxa"/>
            <w:tcBorders>
              <w:top w:val="single" w:sz="4" w:space="0" w:color="auto"/>
              <w:left w:val="single" w:sz="4" w:space="0" w:color="auto"/>
              <w:bottom w:val="single" w:sz="4" w:space="0" w:color="auto"/>
              <w:right w:val="single" w:sz="4" w:space="0" w:color="auto"/>
            </w:tcBorders>
          </w:tcPr>
          <w:p w14:paraId="6F29CD28" w14:textId="08435017" w:rsidR="00D227DB" w:rsidRPr="00ED3415" w:rsidRDefault="00D227DB" w:rsidP="00D227DB">
            <w:pPr>
              <w:pStyle w:val="TxBrp4"/>
              <w:spacing w:line="240" w:lineRule="auto"/>
              <w:rPr>
                <w:rFonts w:asciiTheme="minorHAnsi" w:hAnsiTheme="minorHAnsi" w:cs="Arial"/>
                <w:color w:val="000000"/>
                <w:szCs w:val="20"/>
              </w:rPr>
            </w:pPr>
          </w:p>
        </w:tc>
        <w:tc>
          <w:tcPr>
            <w:tcW w:w="4450" w:type="dxa"/>
            <w:tcBorders>
              <w:top w:val="single" w:sz="4" w:space="0" w:color="auto"/>
              <w:left w:val="single" w:sz="4" w:space="0" w:color="auto"/>
              <w:bottom w:val="single" w:sz="4" w:space="0" w:color="auto"/>
              <w:right w:val="single" w:sz="4" w:space="0" w:color="auto"/>
            </w:tcBorders>
          </w:tcPr>
          <w:p w14:paraId="31B05A70" w14:textId="275047D9" w:rsidR="00D227DB" w:rsidRPr="00D227DB" w:rsidRDefault="00D227DB" w:rsidP="00D227DB">
            <w:pPr>
              <w:pStyle w:val="TxBrp4"/>
              <w:spacing w:line="240" w:lineRule="auto"/>
              <w:rPr>
                <w:rFonts w:asciiTheme="minorHAnsi" w:hAnsiTheme="minorHAnsi" w:cs="Arial"/>
                <w:color w:val="000000"/>
                <w:szCs w:val="20"/>
              </w:rPr>
            </w:pPr>
            <w:r>
              <w:rPr>
                <w:rFonts w:asciiTheme="minorHAnsi" w:hAnsiTheme="minorHAnsi" w:cstheme="minorHAnsi"/>
                <w:szCs w:val="20"/>
                <w:lang w:val="fr-FR"/>
              </w:rPr>
              <w:t>Fabrication à</w:t>
            </w:r>
            <w:r w:rsidRPr="00ED3415">
              <w:rPr>
                <w:rFonts w:asciiTheme="minorHAnsi" w:eastAsia="MyriadPro-Regular" w:hAnsiTheme="minorHAnsi" w:cstheme="minorHAnsi"/>
                <w:szCs w:val="20"/>
                <w:lang w:val="fr-FR" w:bidi="ar-SA"/>
              </w:rPr>
              <w:t xml:space="preserve"> 100 % à partir</w:t>
            </w:r>
            <w:r>
              <w:rPr>
                <w:rFonts w:asciiTheme="minorHAnsi" w:eastAsia="MyriadPro-Regular" w:hAnsiTheme="minorHAnsi" w:cstheme="minorHAnsi"/>
                <w:szCs w:val="20"/>
                <w:lang w:val="fr-FR" w:bidi="ar-SA"/>
              </w:rPr>
              <w:t xml:space="preserve"> d’énergie</w:t>
            </w:r>
            <w:r w:rsidRPr="00ED3415">
              <w:rPr>
                <w:rFonts w:asciiTheme="minorHAnsi" w:eastAsia="MyriadPro-Regular" w:hAnsiTheme="minorHAnsi" w:cstheme="minorHAnsi"/>
                <w:szCs w:val="20"/>
                <w:lang w:val="fr-FR" w:bidi="ar-SA"/>
              </w:rPr>
              <w:t xml:space="preserve"> de sources  renouvelables.</w:t>
            </w:r>
          </w:p>
        </w:tc>
      </w:tr>
      <w:tr w:rsidR="00D227DB" w:rsidRPr="00ED3415" w14:paraId="50BDF3D7" w14:textId="77777777" w:rsidTr="00A4151E">
        <w:trPr>
          <w:trHeight w:val="283"/>
        </w:trPr>
        <w:tc>
          <w:tcPr>
            <w:tcW w:w="3226" w:type="dxa"/>
            <w:tcBorders>
              <w:top w:val="single" w:sz="4" w:space="0" w:color="auto"/>
              <w:left w:val="single" w:sz="4" w:space="0" w:color="auto"/>
              <w:bottom w:val="single" w:sz="4" w:space="0" w:color="auto"/>
              <w:right w:val="single" w:sz="4" w:space="0" w:color="auto"/>
            </w:tcBorders>
          </w:tcPr>
          <w:p w14:paraId="228FF2FE" w14:textId="7AA212D0" w:rsidR="00D227DB" w:rsidRPr="00ED3415" w:rsidRDefault="00D227DB" w:rsidP="00D227DB">
            <w:pPr>
              <w:pStyle w:val="TxBrp4"/>
              <w:spacing w:line="240" w:lineRule="auto"/>
              <w:rPr>
                <w:rFonts w:asciiTheme="minorHAnsi" w:hAnsiTheme="minorHAnsi" w:cs="Arial"/>
                <w:color w:val="000000"/>
                <w:szCs w:val="20"/>
              </w:rPr>
            </w:pPr>
            <w:r w:rsidRPr="00ED3415">
              <w:rPr>
                <w:rFonts w:asciiTheme="minorHAnsi" w:hAnsiTheme="minorHAnsi" w:cstheme="minorHAnsi"/>
                <w:color w:val="000000"/>
                <w:szCs w:val="20"/>
                <w:lang w:val="fr-FR"/>
              </w:rPr>
              <w:t>Matériaux recyclés</w:t>
            </w:r>
          </w:p>
        </w:tc>
        <w:tc>
          <w:tcPr>
            <w:tcW w:w="1843" w:type="dxa"/>
            <w:tcBorders>
              <w:top w:val="single" w:sz="4" w:space="0" w:color="auto"/>
              <w:left w:val="single" w:sz="4" w:space="0" w:color="auto"/>
              <w:bottom w:val="single" w:sz="4" w:space="0" w:color="auto"/>
              <w:right w:val="single" w:sz="4" w:space="0" w:color="auto"/>
            </w:tcBorders>
          </w:tcPr>
          <w:p w14:paraId="6F51FD36" w14:textId="4571956A" w:rsidR="00D227DB" w:rsidRPr="00ED3415" w:rsidRDefault="00D227DB" w:rsidP="00D227DB">
            <w:pPr>
              <w:pStyle w:val="TxBrp4"/>
              <w:spacing w:line="240" w:lineRule="auto"/>
              <w:rPr>
                <w:rFonts w:asciiTheme="minorHAnsi" w:hAnsiTheme="minorHAnsi" w:cs="Arial"/>
                <w:color w:val="000000"/>
                <w:szCs w:val="20"/>
              </w:rPr>
            </w:pPr>
          </w:p>
        </w:tc>
        <w:tc>
          <w:tcPr>
            <w:tcW w:w="4450" w:type="dxa"/>
            <w:tcBorders>
              <w:top w:val="single" w:sz="4" w:space="0" w:color="auto"/>
              <w:left w:val="single" w:sz="4" w:space="0" w:color="auto"/>
              <w:bottom w:val="single" w:sz="4" w:space="0" w:color="auto"/>
              <w:right w:val="single" w:sz="4" w:space="0" w:color="auto"/>
            </w:tcBorders>
          </w:tcPr>
          <w:p w14:paraId="1E4ED13E" w14:textId="36B8A98E" w:rsidR="00D227DB" w:rsidRPr="00ED3415" w:rsidRDefault="00D227DB" w:rsidP="00D227DB">
            <w:pPr>
              <w:pStyle w:val="TxBrp4"/>
              <w:spacing w:line="240" w:lineRule="auto"/>
              <w:rPr>
                <w:rFonts w:asciiTheme="minorHAnsi" w:hAnsiTheme="minorHAnsi" w:cs="Arial"/>
                <w:color w:val="000000"/>
                <w:szCs w:val="20"/>
              </w:rPr>
            </w:pPr>
            <w:r w:rsidRPr="00ED3415">
              <w:rPr>
                <w:rFonts w:asciiTheme="minorHAnsi" w:eastAsia="MyriadPro-Regular" w:hAnsiTheme="minorHAnsi" w:cstheme="minorHAnsi"/>
                <w:szCs w:val="20"/>
                <w:lang w:val="fr-FR" w:bidi="ar-SA"/>
              </w:rPr>
              <w:t>Contient</w:t>
            </w:r>
            <w:r>
              <w:rPr>
                <w:rFonts w:asciiTheme="minorHAnsi" w:eastAsia="MyriadPro-Regular" w:hAnsiTheme="minorHAnsi" w:cstheme="minorHAnsi"/>
                <w:szCs w:val="20"/>
                <w:lang w:val="fr-FR" w:bidi="ar-SA"/>
              </w:rPr>
              <w:t xml:space="preserve"> 59% de contenu recyclé</w:t>
            </w:r>
            <w:r w:rsidRPr="00ED3415">
              <w:rPr>
                <w:rFonts w:asciiTheme="minorHAnsi" w:eastAsia="MyriadPro-Regular" w:hAnsiTheme="minorHAnsi" w:cstheme="minorHAnsi"/>
                <w:szCs w:val="20"/>
                <w:lang w:val="fr-FR" w:bidi="ar-SA"/>
              </w:rPr>
              <w:t>.</w:t>
            </w:r>
          </w:p>
        </w:tc>
      </w:tr>
      <w:tr w:rsidR="00D227DB" w:rsidRPr="00DA51F4" w14:paraId="63116F3D" w14:textId="77777777" w:rsidTr="00A4151E">
        <w:trPr>
          <w:trHeight w:val="283"/>
        </w:trPr>
        <w:tc>
          <w:tcPr>
            <w:tcW w:w="3226" w:type="dxa"/>
            <w:tcBorders>
              <w:top w:val="single" w:sz="4" w:space="0" w:color="auto"/>
              <w:left w:val="single" w:sz="4" w:space="0" w:color="auto"/>
              <w:bottom w:val="single" w:sz="4" w:space="0" w:color="auto"/>
              <w:right w:val="single" w:sz="4" w:space="0" w:color="auto"/>
            </w:tcBorders>
          </w:tcPr>
          <w:p w14:paraId="2240616A" w14:textId="746E3825" w:rsidR="00D227DB" w:rsidRPr="00ED3415" w:rsidRDefault="00D227DB" w:rsidP="00D227DB">
            <w:pPr>
              <w:pStyle w:val="TxBrp4"/>
              <w:spacing w:line="240" w:lineRule="auto"/>
              <w:rPr>
                <w:rFonts w:asciiTheme="minorHAnsi" w:hAnsiTheme="minorHAnsi" w:cs="Arial"/>
                <w:color w:val="000000"/>
                <w:szCs w:val="20"/>
              </w:rPr>
            </w:pPr>
            <w:r>
              <w:rPr>
                <w:rFonts w:asciiTheme="minorHAnsi" w:hAnsiTheme="minorHAnsi" w:cs="Arial"/>
                <w:color w:val="000000"/>
                <w:szCs w:val="20"/>
              </w:rPr>
              <w:t xml:space="preserve">Emissions TVOC après 28 jours </w:t>
            </w:r>
          </w:p>
        </w:tc>
        <w:tc>
          <w:tcPr>
            <w:tcW w:w="1843" w:type="dxa"/>
            <w:tcBorders>
              <w:top w:val="single" w:sz="4" w:space="0" w:color="auto"/>
              <w:left w:val="single" w:sz="4" w:space="0" w:color="auto"/>
              <w:bottom w:val="single" w:sz="4" w:space="0" w:color="auto"/>
              <w:right w:val="single" w:sz="4" w:space="0" w:color="auto"/>
            </w:tcBorders>
          </w:tcPr>
          <w:p w14:paraId="1AE5DEFA" w14:textId="63416630" w:rsidR="00D227DB" w:rsidRPr="00ED3415" w:rsidRDefault="00D227DB" w:rsidP="00D227DB">
            <w:pPr>
              <w:pStyle w:val="TxBrp4"/>
              <w:spacing w:line="240" w:lineRule="auto"/>
              <w:rPr>
                <w:rFonts w:asciiTheme="minorHAnsi" w:hAnsiTheme="minorHAnsi" w:cs="Arial"/>
                <w:szCs w:val="20"/>
              </w:rPr>
            </w:pPr>
          </w:p>
        </w:tc>
        <w:tc>
          <w:tcPr>
            <w:tcW w:w="4450" w:type="dxa"/>
            <w:tcBorders>
              <w:top w:val="single" w:sz="4" w:space="0" w:color="auto"/>
              <w:left w:val="single" w:sz="4" w:space="0" w:color="auto"/>
              <w:bottom w:val="single" w:sz="4" w:space="0" w:color="auto"/>
              <w:right w:val="single" w:sz="4" w:space="0" w:color="auto"/>
            </w:tcBorders>
          </w:tcPr>
          <w:p w14:paraId="7FA7CA86" w14:textId="787E6013" w:rsidR="00D227DB" w:rsidRPr="00D227DB" w:rsidRDefault="00D227DB" w:rsidP="00D227DB">
            <w:pPr>
              <w:pStyle w:val="TxBrp4"/>
              <w:spacing w:line="240" w:lineRule="auto"/>
              <w:rPr>
                <w:rFonts w:asciiTheme="minorHAnsi" w:hAnsiTheme="minorHAnsi" w:cs="Arial"/>
                <w:szCs w:val="20"/>
                <w:lang w:val="en-GB"/>
              </w:rPr>
            </w:pPr>
            <w:r w:rsidRPr="00D227DB">
              <w:rPr>
                <w:rFonts w:asciiTheme="minorHAnsi" w:hAnsiTheme="minorHAnsi" w:cs="Arial"/>
                <w:szCs w:val="20"/>
                <w:lang w:val="en-GB"/>
              </w:rPr>
              <w:t>Eurofins – Indoor Air Comfort Go</w:t>
            </w:r>
            <w:r>
              <w:rPr>
                <w:rFonts w:asciiTheme="minorHAnsi" w:hAnsiTheme="minorHAnsi" w:cs="Arial"/>
                <w:szCs w:val="20"/>
                <w:lang w:val="en-GB"/>
              </w:rPr>
              <w:t>ld</w:t>
            </w:r>
          </w:p>
        </w:tc>
      </w:tr>
      <w:tr w:rsidR="00D227DB" w:rsidRPr="00D227DB" w14:paraId="64E1CBC5" w14:textId="77777777" w:rsidTr="00A4151E">
        <w:trPr>
          <w:trHeight w:val="283"/>
        </w:trPr>
        <w:tc>
          <w:tcPr>
            <w:tcW w:w="3226" w:type="dxa"/>
            <w:tcBorders>
              <w:top w:val="single" w:sz="4" w:space="0" w:color="auto"/>
              <w:left w:val="single" w:sz="4" w:space="0" w:color="auto"/>
              <w:bottom w:val="single" w:sz="4" w:space="0" w:color="auto"/>
              <w:right w:val="single" w:sz="4" w:space="0" w:color="auto"/>
            </w:tcBorders>
          </w:tcPr>
          <w:p w14:paraId="2EE55B0A" w14:textId="6A48222F" w:rsidR="00D227DB" w:rsidRPr="00D227DB" w:rsidRDefault="00D227DB" w:rsidP="00D227DB">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 xml:space="preserve">FDES (EPD) </w:t>
            </w:r>
          </w:p>
        </w:tc>
        <w:tc>
          <w:tcPr>
            <w:tcW w:w="1843" w:type="dxa"/>
            <w:tcBorders>
              <w:top w:val="single" w:sz="4" w:space="0" w:color="auto"/>
              <w:left w:val="single" w:sz="4" w:space="0" w:color="auto"/>
              <w:bottom w:val="single" w:sz="4" w:space="0" w:color="auto"/>
              <w:right w:val="single" w:sz="4" w:space="0" w:color="auto"/>
            </w:tcBorders>
          </w:tcPr>
          <w:p w14:paraId="5FB34F9B" w14:textId="77777777" w:rsidR="00D227DB" w:rsidRPr="00D227DB" w:rsidRDefault="00D227DB" w:rsidP="00D227DB">
            <w:pPr>
              <w:pStyle w:val="TxBrp4"/>
              <w:rPr>
                <w:rFonts w:asciiTheme="minorHAnsi" w:hAnsiTheme="minorHAnsi" w:cs="Arial"/>
                <w:color w:val="000000"/>
                <w:szCs w:val="20"/>
              </w:rPr>
            </w:pPr>
            <w:r w:rsidRPr="00D227DB">
              <w:rPr>
                <w:rFonts w:asciiTheme="minorHAnsi" w:hAnsiTheme="minorHAnsi" w:cs="Arial"/>
                <w:color w:val="000000"/>
                <w:szCs w:val="20"/>
              </w:rPr>
              <w:t>ISO 14025</w:t>
            </w:r>
          </w:p>
          <w:p w14:paraId="2FE26D58" w14:textId="7D01C5B8" w:rsidR="00D227DB" w:rsidRPr="00D227DB" w:rsidRDefault="00D227DB" w:rsidP="00D227DB">
            <w:pPr>
              <w:pStyle w:val="TxBrp4"/>
              <w:spacing w:line="240" w:lineRule="auto"/>
              <w:rPr>
                <w:rFonts w:asciiTheme="minorHAnsi" w:hAnsiTheme="minorHAnsi" w:cs="Arial"/>
                <w:color w:val="000000"/>
                <w:szCs w:val="20"/>
                <w:lang w:val="en-GB"/>
              </w:rPr>
            </w:pPr>
            <w:r w:rsidRPr="00D227DB">
              <w:rPr>
                <w:rFonts w:asciiTheme="minorHAnsi" w:hAnsiTheme="minorHAnsi" w:cs="Arial"/>
                <w:color w:val="000000"/>
                <w:szCs w:val="20"/>
              </w:rPr>
              <w:t>EN 15804</w:t>
            </w:r>
          </w:p>
        </w:tc>
        <w:tc>
          <w:tcPr>
            <w:tcW w:w="4450" w:type="dxa"/>
            <w:tcBorders>
              <w:top w:val="single" w:sz="4" w:space="0" w:color="auto"/>
              <w:left w:val="single" w:sz="4" w:space="0" w:color="auto"/>
              <w:bottom w:val="single" w:sz="4" w:space="0" w:color="auto"/>
              <w:right w:val="single" w:sz="4" w:space="0" w:color="auto"/>
            </w:tcBorders>
          </w:tcPr>
          <w:p w14:paraId="1C89933A" w14:textId="1BE96698" w:rsidR="00D227DB" w:rsidRPr="00D227DB" w:rsidRDefault="00D227DB" w:rsidP="00D227DB">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Disponible</w:t>
            </w:r>
          </w:p>
        </w:tc>
      </w:tr>
      <w:tr w:rsidR="00D227DB" w:rsidRPr="00D227DB" w14:paraId="40F3561A" w14:textId="77777777" w:rsidTr="00D227DB">
        <w:trPr>
          <w:trHeight w:val="283"/>
        </w:trPr>
        <w:tc>
          <w:tcPr>
            <w:tcW w:w="3226" w:type="dxa"/>
            <w:tcBorders>
              <w:top w:val="single" w:sz="4" w:space="0" w:color="auto"/>
              <w:left w:val="single" w:sz="4" w:space="0" w:color="auto"/>
              <w:bottom w:val="single" w:sz="4" w:space="0" w:color="auto"/>
              <w:right w:val="single" w:sz="4" w:space="0" w:color="auto"/>
            </w:tcBorders>
          </w:tcPr>
          <w:p w14:paraId="45532B25" w14:textId="7C0AF16C" w:rsidR="00D227DB" w:rsidRPr="00D227DB" w:rsidRDefault="00D227DB" w:rsidP="00D227DB">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CE – DoP</w:t>
            </w:r>
          </w:p>
        </w:tc>
        <w:tc>
          <w:tcPr>
            <w:tcW w:w="1843" w:type="dxa"/>
            <w:tcBorders>
              <w:top w:val="single" w:sz="4" w:space="0" w:color="auto"/>
              <w:left w:val="single" w:sz="4" w:space="0" w:color="auto"/>
              <w:bottom w:val="single" w:sz="4" w:space="0" w:color="auto"/>
              <w:right w:val="single" w:sz="4" w:space="0" w:color="auto"/>
            </w:tcBorders>
          </w:tcPr>
          <w:p w14:paraId="22AAF778" w14:textId="4F5524FE" w:rsidR="00D227DB" w:rsidRPr="00D227DB" w:rsidRDefault="00D227DB" w:rsidP="00D227DB">
            <w:pPr>
              <w:pStyle w:val="TxBrp4"/>
              <w:spacing w:line="240" w:lineRule="auto"/>
              <w:rPr>
                <w:rFonts w:asciiTheme="minorHAnsi" w:hAnsiTheme="minorHAnsi" w:cs="Arial"/>
                <w:color w:val="000000"/>
                <w:szCs w:val="20"/>
                <w:lang w:val="en-GB"/>
              </w:rPr>
            </w:pPr>
          </w:p>
        </w:tc>
        <w:tc>
          <w:tcPr>
            <w:tcW w:w="4450" w:type="dxa"/>
            <w:tcBorders>
              <w:top w:val="single" w:sz="4" w:space="0" w:color="auto"/>
              <w:left w:val="single" w:sz="4" w:space="0" w:color="auto"/>
              <w:bottom w:val="single" w:sz="4" w:space="0" w:color="auto"/>
              <w:right w:val="single" w:sz="4" w:space="0" w:color="auto"/>
            </w:tcBorders>
          </w:tcPr>
          <w:p w14:paraId="13E485F2" w14:textId="2C7D17A7" w:rsidR="00D227DB" w:rsidRPr="00D227DB" w:rsidRDefault="00D227DB" w:rsidP="00D227DB">
            <w:pPr>
              <w:pStyle w:val="TxBrp4"/>
              <w:spacing w:line="240" w:lineRule="auto"/>
              <w:rPr>
                <w:rFonts w:asciiTheme="minorHAnsi" w:hAnsiTheme="minorHAnsi" w:cs="Arial"/>
                <w:color w:val="000000"/>
                <w:szCs w:val="20"/>
                <w:lang w:val="en-GB"/>
              </w:rPr>
            </w:pPr>
            <w:r>
              <w:rPr>
                <w:rFonts w:asciiTheme="minorHAnsi" w:hAnsiTheme="minorHAnsi" w:cs="Arial"/>
                <w:color w:val="000000"/>
                <w:szCs w:val="20"/>
                <w:lang w:val="en-GB"/>
              </w:rPr>
              <w:t>Oui</w:t>
            </w:r>
          </w:p>
        </w:tc>
      </w:tr>
    </w:tbl>
    <w:p w14:paraId="2983D842" w14:textId="77777777" w:rsidR="00462039" w:rsidRPr="00ED3415" w:rsidRDefault="00462039" w:rsidP="00462039">
      <w:pPr>
        <w:pStyle w:val="TxBrp4"/>
        <w:spacing w:line="240" w:lineRule="auto"/>
        <w:rPr>
          <w:rFonts w:asciiTheme="minorHAnsi" w:hAnsiTheme="minorHAnsi"/>
          <w:szCs w:val="20"/>
          <w:u w:val="single"/>
        </w:rPr>
      </w:pPr>
    </w:p>
    <w:p w14:paraId="420C1C1E" w14:textId="4B14BD17" w:rsidR="00462039" w:rsidRPr="00ED3415" w:rsidRDefault="00462039" w:rsidP="00462039">
      <w:pPr>
        <w:pStyle w:val="TxBrp4"/>
        <w:spacing w:line="240" w:lineRule="auto"/>
        <w:rPr>
          <w:rFonts w:asciiTheme="minorHAnsi" w:hAnsiTheme="minorHAnsi" w:cs="Arial"/>
          <w:szCs w:val="20"/>
          <w:u w:val="single"/>
          <w:lang w:val="fr-FR"/>
        </w:rPr>
      </w:pPr>
      <w:r w:rsidRPr="00ED3415">
        <w:rPr>
          <w:rFonts w:asciiTheme="minorHAnsi" w:hAnsiTheme="minorHAnsi" w:cs="Arial"/>
          <w:szCs w:val="20"/>
          <w:u w:val="single"/>
          <w:lang w:val="fr-FR"/>
        </w:rPr>
        <w:t>Conforme aux exigenc</w:t>
      </w:r>
      <w:r w:rsidR="00595E64" w:rsidRPr="00ED3415">
        <w:rPr>
          <w:rFonts w:asciiTheme="minorHAnsi" w:hAnsiTheme="minorHAnsi" w:cs="Arial"/>
          <w:szCs w:val="20"/>
          <w:u w:val="single"/>
          <w:lang w:val="fr-FR"/>
        </w:rPr>
        <w:t>es  EN14041</w:t>
      </w:r>
      <w:r w:rsidR="00D227DB">
        <w:rPr>
          <w:rFonts w:asciiTheme="minorHAnsi" w:hAnsiTheme="minorHAnsi" w:cs="Arial"/>
          <w:szCs w:val="20"/>
          <w:u w:val="single"/>
          <w:lang w:val="fr-FR"/>
        </w:rPr>
        <w:t> : 2004</w:t>
      </w:r>
    </w:p>
    <w:p w14:paraId="659F70F4" w14:textId="77777777" w:rsidR="00462039" w:rsidRPr="00ED3415" w:rsidRDefault="00462039" w:rsidP="00462039">
      <w:pPr>
        <w:pStyle w:val="TxBrp4"/>
        <w:spacing w:line="240" w:lineRule="auto"/>
        <w:rPr>
          <w:rFonts w:asciiTheme="minorHAnsi" w:hAnsiTheme="minorHAnsi" w:cs="Arial"/>
          <w:szCs w:val="20"/>
          <w:u w:val="single"/>
          <w:lang w:val="fr-FR"/>
        </w:rPr>
      </w:pPr>
    </w:p>
    <w:tbl>
      <w:tblPr>
        <w:tblStyle w:val="Tabelraster"/>
        <w:tblW w:w="9519" w:type="dxa"/>
        <w:tblLook w:val="04A0" w:firstRow="1" w:lastRow="0" w:firstColumn="1" w:lastColumn="0" w:noHBand="0" w:noVBand="1"/>
      </w:tblPr>
      <w:tblGrid>
        <w:gridCol w:w="3226"/>
        <w:gridCol w:w="1843"/>
        <w:gridCol w:w="4450"/>
      </w:tblGrid>
      <w:tr w:rsidR="00462039" w:rsidRPr="00ED3415" w14:paraId="1E399E96" w14:textId="77777777" w:rsidTr="009C4C69">
        <w:tc>
          <w:tcPr>
            <w:tcW w:w="3226" w:type="dxa"/>
            <w:tcBorders>
              <w:top w:val="single" w:sz="4" w:space="0" w:color="auto"/>
              <w:left w:val="single" w:sz="4" w:space="0" w:color="auto"/>
              <w:bottom w:val="single" w:sz="4" w:space="0" w:color="auto"/>
              <w:right w:val="single" w:sz="4" w:space="0" w:color="auto"/>
            </w:tcBorders>
            <w:hideMark/>
          </w:tcPr>
          <w:p w14:paraId="30BD3A7A" w14:textId="77777777" w:rsidR="00462039" w:rsidRPr="00ED3415" w:rsidRDefault="00462039" w:rsidP="009C4C69">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rPr>
              <w:t>Réaction au feu</w:t>
            </w:r>
          </w:p>
        </w:tc>
        <w:tc>
          <w:tcPr>
            <w:tcW w:w="1843" w:type="dxa"/>
            <w:tcBorders>
              <w:top w:val="single" w:sz="4" w:space="0" w:color="auto"/>
              <w:left w:val="single" w:sz="4" w:space="0" w:color="auto"/>
              <w:bottom w:val="single" w:sz="4" w:space="0" w:color="auto"/>
              <w:right w:val="single" w:sz="4" w:space="0" w:color="auto"/>
            </w:tcBorders>
            <w:hideMark/>
          </w:tcPr>
          <w:p w14:paraId="66791B22" w14:textId="77777777" w:rsidR="00462039" w:rsidRPr="00ED3415" w:rsidRDefault="00462039" w:rsidP="009C4C69">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lang w:val="nl-NL"/>
              </w:rPr>
              <w:t>EN 13501</w:t>
            </w:r>
          </w:p>
        </w:tc>
        <w:tc>
          <w:tcPr>
            <w:tcW w:w="4450" w:type="dxa"/>
            <w:tcBorders>
              <w:top w:val="single" w:sz="4" w:space="0" w:color="auto"/>
              <w:left w:val="single" w:sz="4" w:space="0" w:color="auto"/>
              <w:bottom w:val="single" w:sz="4" w:space="0" w:color="auto"/>
              <w:right w:val="single" w:sz="4" w:space="0" w:color="auto"/>
            </w:tcBorders>
            <w:hideMark/>
          </w:tcPr>
          <w:p w14:paraId="4F12C5C3" w14:textId="504F3739" w:rsidR="00462039" w:rsidRPr="00ED3415" w:rsidRDefault="00462039" w:rsidP="009C4C69">
            <w:pPr>
              <w:pStyle w:val="TxBrp4"/>
              <w:spacing w:line="240" w:lineRule="auto"/>
              <w:rPr>
                <w:rFonts w:asciiTheme="minorHAnsi" w:hAnsiTheme="minorHAnsi" w:cs="Arial"/>
                <w:color w:val="000000"/>
                <w:szCs w:val="20"/>
                <w:lang w:val="nl-NL"/>
              </w:rPr>
            </w:pPr>
            <w:r w:rsidRPr="00ED3415">
              <w:rPr>
                <w:rFonts w:asciiTheme="minorHAnsi" w:hAnsiTheme="minorHAnsi" w:cs="Arial"/>
                <w:szCs w:val="20"/>
              </w:rPr>
              <w:t>B</w:t>
            </w:r>
            <w:r w:rsidRPr="00ED3415">
              <w:rPr>
                <w:rFonts w:asciiTheme="minorHAnsi" w:hAnsiTheme="minorHAnsi" w:cs="Arial"/>
                <w:szCs w:val="20"/>
                <w:vertAlign w:val="subscript"/>
              </w:rPr>
              <w:t>fl</w:t>
            </w:r>
            <w:r w:rsidRPr="00ED3415">
              <w:rPr>
                <w:rFonts w:asciiTheme="minorHAnsi" w:hAnsiTheme="minorHAnsi" w:cs="Arial"/>
                <w:szCs w:val="20"/>
              </w:rPr>
              <w:t xml:space="preserve"> -s1</w:t>
            </w:r>
            <w:r w:rsidR="00084224">
              <w:rPr>
                <w:rFonts w:asciiTheme="minorHAnsi" w:hAnsiTheme="minorHAnsi" w:cs="Arial"/>
                <w:szCs w:val="20"/>
              </w:rPr>
              <w:t>, L, CS</w:t>
            </w:r>
          </w:p>
        </w:tc>
      </w:tr>
      <w:tr w:rsidR="00462039" w:rsidRPr="00ED3415" w14:paraId="5844BCA9" w14:textId="77777777" w:rsidTr="009C4C69">
        <w:tc>
          <w:tcPr>
            <w:tcW w:w="3226" w:type="dxa"/>
            <w:tcBorders>
              <w:top w:val="single" w:sz="4" w:space="0" w:color="auto"/>
              <w:left w:val="single" w:sz="4" w:space="0" w:color="auto"/>
              <w:bottom w:val="single" w:sz="4" w:space="0" w:color="auto"/>
              <w:right w:val="single" w:sz="4" w:space="0" w:color="auto"/>
            </w:tcBorders>
          </w:tcPr>
          <w:p w14:paraId="2385A4AE" w14:textId="77777777" w:rsidR="00462039" w:rsidRPr="00ED3415" w:rsidRDefault="00462039" w:rsidP="009C4C69">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rPr>
              <w:t>Résistance au glissement</w:t>
            </w:r>
          </w:p>
        </w:tc>
        <w:tc>
          <w:tcPr>
            <w:tcW w:w="1843" w:type="dxa"/>
            <w:tcBorders>
              <w:top w:val="single" w:sz="4" w:space="0" w:color="auto"/>
              <w:left w:val="single" w:sz="4" w:space="0" w:color="auto"/>
              <w:bottom w:val="single" w:sz="4" w:space="0" w:color="auto"/>
              <w:right w:val="single" w:sz="4" w:space="0" w:color="auto"/>
            </w:tcBorders>
          </w:tcPr>
          <w:p w14:paraId="590B65ED" w14:textId="77777777" w:rsidR="00462039" w:rsidRPr="00ED3415" w:rsidRDefault="00462039" w:rsidP="009C4C69">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lang w:val="nl-NL"/>
              </w:rPr>
              <w:t>EN13893</w:t>
            </w:r>
          </w:p>
        </w:tc>
        <w:tc>
          <w:tcPr>
            <w:tcW w:w="4450" w:type="dxa"/>
            <w:tcBorders>
              <w:top w:val="single" w:sz="4" w:space="0" w:color="auto"/>
              <w:left w:val="single" w:sz="4" w:space="0" w:color="auto"/>
              <w:bottom w:val="single" w:sz="4" w:space="0" w:color="auto"/>
              <w:right w:val="single" w:sz="4" w:space="0" w:color="auto"/>
            </w:tcBorders>
          </w:tcPr>
          <w:p w14:paraId="25521036" w14:textId="77777777" w:rsidR="00462039" w:rsidRPr="00ED3415" w:rsidRDefault="00462039" w:rsidP="009C4C69">
            <w:pPr>
              <w:pStyle w:val="TxBrp4"/>
              <w:spacing w:line="240" w:lineRule="auto"/>
              <w:rPr>
                <w:rFonts w:asciiTheme="minorHAnsi" w:hAnsiTheme="minorHAnsi" w:cs="Arial"/>
                <w:szCs w:val="20"/>
              </w:rPr>
            </w:pPr>
            <w:r w:rsidRPr="00ED3415">
              <w:rPr>
                <w:rFonts w:asciiTheme="minorHAnsi" w:hAnsiTheme="minorHAnsi" w:cs="Arial"/>
                <w:szCs w:val="20"/>
              </w:rPr>
              <w:t>µ ≥ 0,30</w:t>
            </w:r>
          </w:p>
        </w:tc>
      </w:tr>
      <w:tr w:rsidR="00D227DB" w:rsidRPr="00ED3415" w14:paraId="44E9427C" w14:textId="77777777" w:rsidTr="009C4C69">
        <w:tc>
          <w:tcPr>
            <w:tcW w:w="3226" w:type="dxa"/>
            <w:tcBorders>
              <w:top w:val="single" w:sz="4" w:space="0" w:color="auto"/>
              <w:left w:val="single" w:sz="4" w:space="0" w:color="auto"/>
              <w:bottom w:val="single" w:sz="4" w:space="0" w:color="auto"/>
              <w:right w:val="single" w:sz="4" w:space="0" w:color="auto"/>
            </w:tcBorders>
          </w:tcPr>
          <w:p w14:paraId="26F746CC" w14:textId="50610024" w:rsidR="00D227DB" w:rsidRPr="00ED3415" w:rsidRDefault="00D227DB" w:rsidP="00D227DB">
            <w:pPr>
              <w:pStyle w:val="TxBrp4"/>
              <w:spacing w:line="240" w:lineRule="auto"/>
              <w:rPr>
                <w:rFonts w:asciiTheme="minorHAnsi" w:hAnsiTheme="minorHAnsi" w:cs="Arial"/>
                <w:color w:val="000000"/>
                <w:szCs w:val="20"/>
              </w:rPr>
            </w:pPr>
            <w:r>
              <w:rPr>
                <w:rFonts w:asciiTheme="minorHAnsi" w:hAnsiTheme="minorHAnsi" w:cs="Arial"/>
                <w:szCs w:val="20"/>
              </w:rPr>
              <w:t>Conductivité thermique</w:t>
            </w:r>
          </w:p>
        </w:tc>
        <w:tc>
          <w:tcPr>
            <w:tcW w:w="1843" w:type="dxa"/>
            <w:tcBorders>
              <w:top w:val="single" w:sz="4" w:space="0" w:color="auto"/>
              <w:left w:val="single" w:sz="4" w:space="0" w:color="auto"/>
              <w:bottom w:val="single" w:sz="4" w:space="0" w:color="auto"/>
              <w:right w:val="single" w:sz="4" w:space="0" w:color="auto"/>
            </w:tcBorders>
          </w:tcPr>
          <w:p w14:paraId="7763B47B" w14:textId="344F4463" w:rsidR="00D227DB" w:rsidRPr="00ED3415" w:rsidRDefault="00D227DB" w:rsidP="00D227DB">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EN 12524</w:t>
            </w:r>
          </w:p>
        </w:tc>
        <w:tc>
          <w:tcPr>
            <w:tcW w:w="4450" w:type="dxa"/>
            <w:tcBorders>
              <w:top w:val="single" w:sz="4" w:space="0" w:color="auto"/>
              <w:left w:val="single" w:sz="4" w:space="0" w:color="auto"/>
              <w:bottom w:val="single" w:sz="4" w:space="0" w:color="auto"/>
              <w:right w:val="single" w:sz="4" w:space="0" w:color="auto"/>
            </w:tcBorders>
          </w:tcPr>
          <w:p w14:paraId="470FD19D" w14:textId="5FFF659A" w:rsidR="00D227DB" w:rsidRPr="00ED3415" w:rsidRDefault="00D227DB" w:rsidP="00D227DB">
            <w:pPr>
              <w:pStyle w:val="TxBrp4"/>
              <w:spacing w:line="240" w:lineRule="auto"/>
              <w:rPr>
                <w:rFonts w:asciiTheme="minorHAnsi" w:hAnsiTheme="minorHAnsi" w:cs="Arial"/>
                <w:szCs w:val="20"/>
              </w:rPr>
            </w:pPr>
            <w:r w:rsidRPr="00ED3415">
              <w:rPr>
                <w:rFonts w:asciiTheme="minorHAnsi" w:hAnsiTheme="minorHAnsi" w:cs="Arial"/>
                <w:szCs w:val="20"/>
              </w:rPr>
              <w:t>0,0</w:t>
            </w:r>
            <w:r>
              <w:rPr>
                <w:rFonts w:asciiTheme="minorHAnsi" w:hAnsiTheme="minorHAnsi" w:cs="Arial"/>
                <w:szCs w:val="20"/>
              </w:rPr>
              <w:t>6 W/mK</w:t>
            </w:r>
          </w:p>
        </w:tc>
      </w:tr>
      <w:tr w:rsidR="00D227DB" w:rsidRPr="00ED3415" w14:paraId="13367A9B" w14:textId="77777777" w:rsidTr="009C4C69">
        <w:tc>
          <w:tcPr>
            <w:tcW w:w="3226" w:type="dxa"/>
            <w:tcBorders>
              <w:top w:val="single" w:sz="4" w:space="0" w:color="auto"/>
              <w:left w:val="single" w:sz="4" w:space="0" w:color="auto"/>
              <w:bottom w:val="single" w:sz="4" w:space="0" w:color="auto"/>
              <w:right w:val="single" w:sz="4" w:space="0" w:color="auto"/>
            </w:tcBorders>
            <w:hideMark/>
          </w:tcPr>
          <w:p w14:paraId="60067F73" w14:textId="56EAD277" w:rsidR="00D227DB" w:rsidRPr="00ED3415" w:rsidRDefault="00D227DB" w:rsidP="00D227DB">
            <w:pPr>
              <w:pStyle w:val="TxBrp4"/>
              <w:spacing w:line="240" w:lineRule="auto"/>
              <w:rPr>
                <w:rFonts w:asciiTheme="minorHAnsi" w:hAnsiTheme="minorHAnsi" w:cs="Arial"/>
                <w:color w:val="000000"/>
                <w:szCs w:val="20"/>
                <w:lang w:val="nl-NL"/>
              </w:rPr>
            </w:pPr>
            <w:r>
              <w:rPr>
                <w:rFonts w:asciiTheme="minorHAnsi" w:hAnsiTheme="minorHAnsi" w:cs="Arial"/>
                <w:color w:val="000000"/>
                <w:szCs w:val="20"/>
                <w:lang w:val="nl-NL"/>
              </w:rPr>
              <w:t>Electricité statique</w:t>
            </w:r>
          </w:p>
        </w:tc>
        <w:tc>
          <w:tcPr>
            <w:tcW w:w="1843" w:type="dxa"/>
            <w:tcBorders>
              <w:top w:val="single" w:sz="4" w:space="0" w:color="auto"/>
              <w:left w:val="single" w:sz="4" w:space="0" w:color="auto"/>
              <w:bottom w:val="single" w:sz="4" w:space="0" w:color="auto"/>
              <w:right w:val="single" w:sz="4" w:space="0" w:color="auto"/>
            </w:tcBorders>
            <w:hideMark/>
          </w:tcPr>
          <w:p w14:paraId="745459BB" w14:textId="77777777" w:rsidR="00D227DB" w:rsidRPr="00ED3415" w:rsidRDefault="00D227DB" w:rsidP="00D227DB">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lang w:val="nl-NL"/>
              </w:rPr>
              <w:t>ISO 6536</w:t>
            </w:r>
          </w:p>
        </w:tc>
        <w:tc>
          <w:tcPr>
            <w:tcW w:w="4450" w:type="dxa"/>
            <w:tcBorders>
              <w:top w:val="single" w:sz="4" w:space="0" w:color="auto"/>
              <w:left w:val="single" w:sz="4" w:space="0" w:color="auto"/>
              <w:bottom w:val="single" w:sz="4" w:space="0" w:color="auto"/>
              <w:right w:val="single" w:sz="4" w:space="0" w:color="auto"/>
            </w:tcBorders>
            <w:hideMark/>
          </w:tcPr>
          <w:p w14:paraId="63035DE8" w14:textId="7092D04F" w:rsidR="00D227DB" w:rsidRPr="00ED3415" w:rsidRDefault="00D227DB" w:rsidP="00D227DB">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lang w:val="nl-NL"/>
              </w:rPr>
              <w:t>≤ 2</w:t>
            </w:r>
            <w:r>
              <w:rPr>
                <w:rFonts w:asciiTheme="minorHAnsi" w:hAnsiTheme="minorHAnsi" w:cs="Arial"/>
                <w:color w:val="000000"/>
                <w:szCs w:val="20"/>
                <w:lang w:val="nl-NL"/>
              </w:rPr>
              <w:t>.0</w:t>
            </w:r>
            <w:r w:rsidRPr="00ED3415">
              <w:rPr>
                <w:rFonts w:asciiTheme="minorHAnsi" w:hAnsiTheme="minorHAnsi" w:cs="Arial"/>
                <w:color w:val="000000"/>
                <w:szCs w:val="20"/>
                <w:lang w:val="nl-NL"/>
              </w:rPr>
              <w:t xml:space="preserve"> kV</w:t>
            </w:r>
            <w:r>
              <w:rPr>
                <w:rFonts w:asciiTheme="minorHAnsi" w:hAnsiTheme="minorHAnsi" w:cs="Arial"/>
                <w:color w:val="000000"/>
                <w:szCs w:val="20"/>
                <w:lang w:val="nl-NL"/>
              </w:rPr>
              <w:t xml:space="preserve"> (antistatique)</w:t>
            </w:r>
          </w:p>
        </w:tc>
      </w:tr>
      <w:tr w:rsidR="00D227DB" w:rsidRPr="00ED3415" w14:paraId="1973E7BF" w14:textId="77777777" w:rsidTr="009C4C69">
        <w:tc>
          <w:tcPr>
            <w:tcW w:w="3226" w:type="dxa"/>
            <w:tcBorders>
              <w:top w:val="single" w:sz="4" w:space="0" w:color="auto"/>
              <w:left w:val="single" w:sz="4" w:space="0" w:color="auto"/>
              <w:bottom w:val="single" w:sz="4" w:space="0" w:color="auto"/>
              <w:right w:val="single" w:sz="4" w:space="0" w:color="auto"/>
            </w:tcBorders>
          </w:tcPr>
          <w:p w14:paraId="693DF0D1" w14:textId="5D776F19" w:rsidR="00D227DB" w:rsidRPr="00ED3415" w:rsidRDefault="00D227DB" w:rsidP="00D227DB">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lang w:val="nl-NL"/>
              </w:rPr>
              <w:t>Substances dangereu</w:t>
            </w:r>
            <w:r>
              <w:rPr>
                <w:rFonts w:asciiTheme="minorHAnsi" w:hAnsiTheme="minorHAnsi" w:cs="Arial"/>
                <w:color w:val="000000"/>
                <w:szCs w:val="20"/>
                <w:lang w:val="nl-NL"/>
              </w:rPr>
              <w:t xml:space="preserve">ses </w:t>
            </w:r>
          </w:p>
        </w:tc>
        <w:tc>
          <w:tcPr>
            <w:tcW w:w="1843" w:type="dxa"/>
            <w:tcBorders>
              <w:top w:val="single" w:sz="4" w:space="0" w:color="auto"/>
              <w:left w:val="single" w:sz="4" w:space="0" w:color="auto"/>
              <w:bottom w:val="single" w:sz="4" w:space="0" w:color="auto"/>
              <w:right w:val="single" w:sz="4" w:space="0" w:color="auto"/>
            </w:tcBorders>
          </w:tcPr>
          <w:p w14:paraId="084C6F2D" w14:textId="77777777" w:rsidR="00D227DB" w:rsidRPr="00ED3415" w:rsidRDefault="00D227DB" w:rsidP="00D227DB">
            <w:pPr>
              <w:pStyle w:val="TxBrp4"/>
              <w:spacing w:line="240" w:lineRule="auto"/>
              <w:rPr>
                <w:rFonts w:asciiTheme="minorHAnsi" w:hAnsiTheme="minorHAnsi" w:cs="Arial"/>
                <w:color w:val="000000"/>
                <w:szCs w:val="20"/>
                <w:lang w:val="nl-NL"/>
              </w:rPr>
            </w:pPr>
            <w:r w:rsidRPr="00ED3415">
              <w:rPr>
                <w:rFonts w:asciiTheme="minorHAnsi" w:hAnsiTheme="minorHAnsi" w:cs="Arial"/>
                <w:color w:val="000000"/>
                <w:szCs w:val="20"/>
                <w:lang w:val="nl-NL"/>
              </w:rPr>
              <w:t>EN 14041</w:t>
            </w:r>
          </w:p>
        </w:tc>
        <w:tc>
          <w:tcPr>
            <w:tcW w:w="4450" w:type="dxa"/>
            <w:tcBorders>
              <w:top w:val="single" w:sz="4" w:space="0" w:color="auto"/>
              <w:left w:val="single" w:sz="4" w:space="0" w:color="auto"/>
              <w:bottom w:val="single" w:sz="4" w:space="0" w:color="auto"/>
              <w:right w:val="single" w:sz="4" w:space="0" w:color="auto"/>
            </w:tcBorders>
          </w:tcPr>
          <w:p w14:paraId="7751D561" w14:textId="7EA02947" w:rsidR="00D227DB" w:rsidRPr="00ED3415" w:rsidRDefault="00D227DB" w:rsidP="00D227DB">
            <w:pPr>
              <w:pStyle w:val="TxBrp4"/>
              <w:spacing w:line="240" w:lineRule="auto"/>
              <w:rPr>
                <w:rFonts w:asciiTheme="minorHAnsi" w:hAnsiTheme="minorHAnsi" w:cs="Arial"/>
                <w:szCs w:val="20"/>
              </w:rPr>
            </w:pPr>
            <w:r>
              <w:rPr>
                <w:rFonts w:asciiTheme="minorHAnsi" w:hAnsiTheme="minorHAnsi" w:cs="Arial"/>
                <w:szCs w:val="20"/>
              </w:rPr>
              <w:t>EU Reach Compliant</w:t>
            </w:r>
          </w:p>
        </w:tc>
      </w:tr>
    </w:tbl>
    <w:p w14:paraId="232ED2C0" w14:textId="77777777" w:rsidR="00462039" w:rsidRDefault="00462039" w:rsidP="00AE718A">
      <w:pPr>
        <w:pStyle w:val="TxBrp1"/>
        <w:spacing w:line="240" w:lineRule="auto"/>
        <w:ind w:left="0" w:firstLine="0"/>
        <w:rPr>
          <w:rFonts w:asciiTheme="minorHAnsi" w:hAnsiTheme="minorHAnsi" w:cs="Arial"/>
          <w:szCs w:val="20"/>
        </w:rPr>
      </w:pPr>
    </w:p>
    <w:p w14:paraId="56B3DF78" w14:textId="77777777" w:rsidR="00601878" w:rsidRPr="00ED3415" w:rsidRDefault="00601878" w:rsidP="00AE718A">
      <w:pPr>
        <w:pStyle w:val="TxBrp1"/>
        <w:spacing w:line="240" w:lineRule="auto"/>
        <w:ind w:left="0" w:firstLine="0"/>
        <w:rPr>
          <w:rFonts w:asciiTheme="minorHAnsi" w:hAnsiTheme="minorHAnsi" w:cs="Arial"/>
          <w:szCs w:val="20"/>
        </w:rPr>
      </w:pPr>
    </w:p>
    <w:p w14:paraId="28A42379" w14:textId="0F56B344" w:rsidR="00D1062E" w:rsidRPr="00ED3415" w:rsidRDefault="00D1062E" w:rsidP="005D642F">
      <w:pPr>
        <w:widowControl/>
        <w:autoSpaceDE/>
        <w:autoSpaceDN/>
        <w:adjustRightInd/>
        <w:spacing w:after="160" w:line="259" w:lineRule="auto"/>
        <w:rPr>
          <w:rFonts w:asciiTheme="minorHAnsi" w:hAnsiTheme="minorHAnsi" w:cs="Arial"/>
          <w:szCs w:val="20"/>
          <w:u w:val="single"/>
        </w:rPr>
      </w:pPr>
      <w:r w:rsidRPr="00ED3415">
        <w:rPr>
          <w:rFonts w:asciiTheme="minorHAnsi" w:hAnsiTheme="minorHAnsi"/>
          <w:szCs w:val="20"/>
          <w:u w:val="single"/>
        </w:rPr>
        <w:t>Exécution et pose</w:t>
      </w:r>
    </w:p>
    <w:p w14:paraId="28A4237C" w14:textId="0B657CAA" w:rsidR="00DF77CA" w:rsidRDefault="00DF77CA" w:rsidP="00CE660B">
      <w:pPr>
        <w:pStyle w:val="TxBrp4"/>
        <w:spacing w:line="240" w:lineRule="auto"/>
        <w:rPr>
          <w:rFonts w:asciiTheme="minorHAnsi" w:hAnsiTheme="minorHAnsi"/>
          <w:szCs w:val="20"/>
        </w:rPr>
      </w:pPr>
      <w:r w:rsidRPr="00ED3415">
        <w:rPr>
          <w:rFonts w:asciiTheme="minorHAnsi" w:hAnsiTheme="minorHAnsi"/>
          <w:color w:val="000000"/>
          <w:szCs w:val="20"/>
        </w:rPr>
        <w:t>La pose d</w:t>
      </w:r>
      <w:r w:rsidR="00601878">
        <w:rPr>
          <w:rFonts w:asciiTheme="minorHAnsi" w:hAnsiTheme="minorHAnsi"/>
          <w:color w:val="000000"/>
          <w:szCs w:val="20"/>
        </w:rPr>
        <w:t>e la</w:t>
      </w:r>
      <w:r w:rsidRPr="00ED3415">
        <w:rPr>
          <w:rFonts w:asciiTheme="minorHAnsi" w:hAnsiTheme="minorHAnsi"/>
          <w:color w:val="000000"/>
          <w:szCs w:val="20"/>
        </w:rPr>
        <w:t xml:space="preserve"> dalle</w:t>
      </w:r>
      <w:r w:rsidR="00E66C7D" w:rsidRPr="00ED3415">
        <w:rPr>
          <w:rFonts w:asciiTheme="minorHAnsi" w:hAnsiTheme="minorHAnsi" w:cs="Arial"/>
          <w:szCs w:val="20"/>
          <w:lang w:val="fr-FR"/>
        </w:rPr>
        <w:t xml:space="preserve"> floqué</w:t>
      </w:r>
      <w:r w:rsidR="00601878">
        <w:rPr>
          <w:rFonts w:asciiTheme="minorHAnsi" w:hAnsiTheme="minorHAnsi" w:cs="Arial"/>
          <w:szCs w:val="20"/>
          <w:lang w:val="fr-FR"/>
        </w:rPr>
        <w:t>e</w:t>
      </w:r>
      <w:r w:rsidR="00E66C7D" w:rsidRPr="00ED3415">
        <w:rPr>
          <w:rFonts w:asciiTheme="minorHAnsi" w:hAnsiTheme="minorHAnsi"/>
          <w:color w:val="000000"/>
          <w:szCs w:val="20"/>
        </w:rPr>
        <w:t xml:space="preserve"> </w:t>
      </w:r>
      <w:r w:rsidR="00CE660B" w:rsidRPr="00ED3415">
        <w:rPr>
          <w:rFonts w:asciiTheme="minorHAnsi" w:hAnsiTheme="minorHAnsi"/>
          <w:color w:val="000000"/>
          <w:szCs w:val="20"/>
        </w:rPr>
        <w:t xml:space="preserve">se fait selon les instructions </w:t>
      </w:r>
      <w:r w:rsidR="007E67BB" w:rsidRPr="00ED3415">
        <w:rPr>
          <w:rFonts w:asciiTheme="minorHAnsi" w:hAnsiTheme="minorHAnsi"/>
          <w:color w:val="000000"/>
          <w:szCs w:val="20"/>
        </w:rPr>
        <w:t>du chapitre</w:t>
      </w:r>
      <w:r w:rsidR="00F13CA1" w:rsidRPr="00ED3415">
        <w:rPr>
          <w:rFonts w:asciiTheme="minorHAnsi" w:hAnsiTheme="minorHAnsi"/>
          <w:color w:val="000000"/>
          <w:szCs w:val="20"/>
        </w:rPr>
        <w:t> </w:t>
      </w:r>
      <w:r w:rsidR="007E67BB" w:rsidRPr="00ED3415">
        <w:rPr>
          <w:rFonts w:asciiTheme="minorHAnsi" w:hAnsiTheme="minorHAnsi"/>
          <w:color w:val="000000"/>
          <w:szCs w:val="20"/>
        </w:rPr>
        <w:t xml:space="preserve">7 de la </w:t>
      </w:r>
      <w:r w:rsidR="00CE660B" w:rsidRPr="00ED3415">
        <w:rPr>
          <w:rFonts w:asciiTheme="minorHAnsi" w:hAnsiTheme="minorHAnsi"/>
          <w:color w:val="000000"/>
          <w:szCs w:val="20"/>
        </w:rPr>
        <w:t>NIT</w:t>
      </w:r>
      <w:r w:rsidR="00F13CA1" w:rsidRPr="00ED3415">
        <w:rPr>
          <w:rFonts w:asciiTheme="minorHAnsi" w:hAnsiTheme="minorHAnsi"/>
          <w:color w:val="000000"/>
          <w:szCs w:val="20"/>
        </w:rPr>
        <w:t> </w:t>
      </w:r>
      <w:r w:rsidR="00CE660B" w:rsidRPr="00ED3415">
        <w:rPr>
          <w:rFonts w:asciiTheme="minorHAnsi" w:hAnsiTheme="minorHAnsi"/>
          <w:color w:val="000000"/>
          <w:szCs w:val="20"/>
        </w:rPr>
        <w:t>241</w:t>
      </w:r>
      <w:r w:rsidR="007E67BB" w:rsidRPr="00ED3415">
        <w:rPr>
          <w:rFonts w:asciiTheme="minorHAnsi" w:hAnsiTheme="minorHAnsi"/>
          <w:color w:val="000000"/>
          <w:szCs w:val="20"/>
        </w:rPr>
        <w:t xml:space="preserve"> d</w:t>
      </w:r>
      <w:r w:rsidR="00D227DB">
        <w:rPr>
          <w:rFonts w:asciiTheme="minorHAnsi" w:hAnsiTheme="minorHAnsi"/>
          <w:color w:val="000000"/>
          <w:szCs w:val="20"/>
        </w:rPr>
        <w:t xml:space="preserve">e </w:t>
      </w:r>
      <w:r w:rsidR="00A46B7F">
        <w:rPr>
          <w:rFonts w:asciiTheme="minorHAnsi" w:hAnsiTheme="minorHAnsi"/>
          <w:color w:val="000000"/>
          <w:szCs w:val="20"/>
        </w:rPr>
        <w:t>Buildwise</w:t>
      </w:r>
      <w:r w:rsidR="00CE660B" w:rsidRPr="00ED3415">
        <w:rPr>
          <w:rFonts w:asciiTheme="minorHAnsi" w:hAnsiTheme="minorHAnsi"/>
          <w:color w:val="000000"/>
          <w:szCs w:val="20"/>
        </w:rPr>
        <w:t>, pour l</w:t>
      </w:r>
      <w:r w:rsidR="00F13CA1" w:rsidRPr="00ED3415">
        <w:rPr>
          <w:rFonts w:asciiTheme="minorHAnsi" w:hAnsiTheme="minorHAnsi"/>
          <w:color w:val="000000"/>
          <w:szCs w:val="20"/>
        </w:rPr>
        <w:t>’</w:t>
      </w:r>
      <w:r w:rsidR="00CE660B" w:rsidRPr="00ED3415">
        <w:rPr>
          <w:rFonts w:asciiTheme="minorHAnsi" w:hAnsiTheme="minorHAnsi"/>
          <w:color w:val="000000"/>
          <w:szCs w:val="20"/>
        </w:rPr>
        <w:t>exécution correcte des re</w:t>
      </w:r>
      <w:r w:rsidR="007E67BB" w:rsidRPr="00ED3415">
        <w:rPr>
          <w:rFonts w:asciiTheme="minorHAnsi" w:hAnsiTheme="minorHAnsi"/>
          <w:color w:val="000000"/>
          <w:szCs w:val="20"/>
        </w:rPr>
        <w:t>vêtements de sol souples</w:t>
      </w:r>
      <w:r w:rsidR="00CE660B" w:rsidRPr="00ED3415">
        <w:rPr>
          <w:rFonts w:asciiTheme="minorHAnsi" w:hAnsiTheme="minorHAnsi"/>
          <w:color w:val="000000"/>
          <w:szCs w:val="20"/>
        </w:rPr>
        <w:t>.</w:t>
      </w:r>
      <w:r w:rsidR="00A46B7F">
        <w:rPr>
          <w:rFonts w:asciiTheme="minorHAnsi" w:hAnsiTheme="minorHAnsi"/>
          <w:color w:val="000000"/>
          <w:szCs w:val="20"/>
        </w:rPr>
        <w:t xml:space="preserve">  </w:t>
      </w:r>
      <w:r w:rsidR="003616E6" w:rsidRPr="00ED3415">
        <w:rPr>
          <w:rFonts w:asciiTheme="minorHAnsi" w:hAnsiTheme="minorHAnsi"/>
          <w:color w:val="000000"/>
          <w:szCs w:val="20"/>
        </w:rPr>
        <w:t xml:space="preserve">Si les dalles sont posé sur un </w:t>
      </w:r>
      <w:r w:rsidR="004D6FAD">
        <w:rPr>
          <w:rFonts w:asciiTheme="minorHAnsi" w:hAnsiTheme="minorHAnsi"/>
          <w:color w:val="000000"/>
          <w:szCs w:val="20"/>
        </w:rPr>
        <w:t>faux plancher</w:t>
      </w:r>
      <w:r w:rsidRPr="00ED3415">
        <w:rPr>
          <w:rFonts w:asciiTheme="minorHAnsi" w:hAnsiTheme="minorHAnsi"/>
          <w:color w:val="000000"/>
          <w:szCs w:val="20"/>
        </w:rPr>
        <w:t>, celui</w:t>
      </w:r>
      <w:r w:rsidR="003616E6" w:rsidRPr="00ED3415">
        <w:rPr>
          <w:rFonts w:asciiTheme="minorHAnsi" w:hAnsiTheme="minorHAnsi"/>
          <w:color w:val="000000"/>
          <w:szCs w:val="20"/>
        </w:rPr>
        <w:t>-ci</w:t>
      </w:r>
      <w:r w:rsidRPr="00ED3415">
        <w:rPr>
          <w:rFonts w:asciiTheme="minorHAnsi" w:hAnsiTheme="minorHAnsi"/>
          <w:color w:val="000000"/>
          <w:szCs w:val="20"/>
        </w:rPr>
        <w:t xml:space="preserve"> doit </w:t>
      </w:r>
      <w:r w:rsidRPr="00ED3415">
        <w:rPr>
          <w:rFonts w:asciiTheme="minorHAnsi" w:hAnsiTheme="minorHAnsi"/>
          <w:szCs w:val="20"/>
        </w:rPr>
        <w:t>être conforme le norme NIT 230</w:t>
      </w:r>
      <w:r w:rsidR="00C00738" w:rsidRPr="00ED3415">
        <w:rPr>
          <w:rFonts w:asciiTheme="minorHAnsi" w:hAnsiTheme="minorHAnsi"/>
          <w:szCs w:val="20"/>
        </w:rPr>
        <w:t>.</w:t>
      </w:r>
    </w:p>
    <w:p w14:paraId="08DAFCFD" w14:textId="77777777" w:rsidR="00A46B7F" w:rsidRPr="00ED3415" w:rsidRDefault="00A46B7F" w:rsidP="00CE660B">
      <w:pPr>
        <w:pStyle w:val="TxBrp4"/>
        <w:spacing w:line="240" w:lineRule="auto"/>
        <w:rPr>
          <w:rFonts w:asciiTheme="minorHAnsi" w:hAnsiTheme="minorHAnsi" w:cs="Arial"/>
          <w:iCs/>
          <w:color w:val="000000"/>
          <w:szCs w:val="20"/>
        </w:rPr>
      </w:pPr>
    </w:p>
    <w:p w14:paraId="28A4237D" w14:textId="77777777" w:rsidR="00CE660B" w:rsidRPr="00ED3415" w:rsidRDefault="00CE660B" w:rsidP="00CE660B">
      <w:pPr>
        <w:pStyle w:val="TxBrp4"/>
        <w:spacing w:line="240" w:lineRule="auto"/>
        <w:rPr>
          <w:rFonts w:asciiTheme="minorHAnsi" w:hAnsiTheme="minorHAnsi"/>
          <w:szCs w:val="20"/>
        </w:rPr>
      </w:pPr>
      <w:r w:rsidRPr="00ED3415">
        <w:rPr>
          <w:rFonts w:asciiTheme="minorHAnsi" w:hAnsiTheme="minorHAnsi"/>
          <w:szCs w:val="20"/>
        </w:rPr>
        <w:t>Le maître de l’ouvrage prévoit de l</w:t>
      </w:r>
      <w:r w:rsidR="00F13CA1" w:rsidRPr="00ED3415">
        <w:rPr>
          <w:rFonts w:asciiTheme="minorHAnsi" w:hAnsiTheme="minorHAnsi"/>
          <w:szCs w:val="20"/>
        </w:rPr>
        <w:t>’</w:t>
      </w:r>
      <w:r w:rsidRPr="00ED3415">
        <w:rPr>
          <w:rFonts w:asciiTheme="minorHAnsi" w:hAnsiTheme="minorHAnsi"/>
          <w:szCs w:val="20"/>
        </w:rPr>
        <w:t>espace pou</w:t>
      </w:r>
      <w:r w:rsidR="00DC6369" w:rsidRPr="00ED3415">
        <w:rPr>
          <w:rFonts w:asciiTheme="minorHAnsi" w:hAnsiTheme="minorHAnsi"/>
          <w:szCs w:val="20"/>
        </w:rPr>
        <w:t>r stocker les dalles</w:t>
      </w:r>
      <w:r w:rsidR="00153D98" w:rsidRPr="00ED3415">
        <w:rPr>
          <w:rFonts w:asciiTheme="minorHAnsi" w:hAnsiTheme="minorHAnsi"/>
          <w:szCs w:val="20"/>
        </w:rPr>
        <w:t xml:space="preserve"> </w:t>
      </w:r>
      <w:r w:rsidR="0043315C" w:rsidRPr="00ED3415">
        <w:rPr>
          <w:rFonts w:asciiTheme="minorHAnsi" w:hAnsiTheme="minorHAnsi"/>
          <w:szCs w:val="20"/>
        </w:rPr>
        <w:t>horizontalement</w:t>
      </w:r>
      <w:r w:rsidR="00E66C7D" w:rsidRPr="00ED3415">
        <w:rPr>
          <w:rFonts w:asciiTheme="minorHAnsi" w:hAnsiTheme="minorHAnsi"/>
          <w:szCs w:val="20"/>
        </w:rPr>
        <w:t xml:space="preserve"> </w:t>
      </w:r>
      <w:r w:rsidRPr="00ED3415">
        <w:rPr>
          <w:rFonts w:asciiTheme="minorHAnsi" w:hAnsiTheme="minorHAnsi"/>
          <w:szCs w:val="20"/>
        </w:rPr>
        <w:t>dans un local sec et ventilé où la température extérieure est d</w:t>
      </w:r>
      <w:r w:rsidR="00F13CA1" w:rsidRPr="00ED3415">
        <w:rPr>
          <w:rFonts w:asciiTheme="minorHAnsi" w:hAnsiTheme="minorHAnsi"/>
          <w:szCs w:val="20"/>
        </w:rPr>
        <w:t>’</w:t>
      </w:r>
      <w:r w:rsidRPr="00ED3415">
        <w:rPr>
          <w:rFonts w:asciiTheme="minorHAnsi" w:hAnsiTheme="minorHAnsi"/>
          <w:szCs w:val="20"/>
        </w:rPr>
        <w:t>au moins 17</w:t>
      </w:r>
      <w:r w:rsidR="00F13CA1" w:rsidRPr="00ED3415">
        <w:rPr>
          <w:rFonts w:asciiTheme="minorHAnsi" w:hAnsiTheme="minorHAnsi"/>
          <w:szCs w:val="20"/>
        </w:rPr>
        <w:t> </w:t>
      </w:r>
      <w:r w:rsidRPr="00ED3415">
        <w:rPr>
          <w:rFonts w:asciiTheme="minorHAnsi" w:hAnsiTheme="minorHAnsi"/>
          <w:szCs w:val="20"/>
        </w:rPr>
        <w:t>°C.</w:t>
      </w:r>
    </w:p>
    <w:p w14:paraId="28A4237E" w14:textId="77777777" w:rsidR="00C00738" w:rsidRPr="00ED3415" w:rsidRDefault="00C00738" w:rsidP="00CE660B">
      <w:pPr>
        <w:pStyle w:val="TxBrp4"/>
        <w:spacing w:line="240" w:lineRule="auto"/>
        <w:rPr>
          <w:rFonts w:asciiTheme="minorHAnsi" w:hAnsiTheme="minorHAnsi"/>
          <w:szCs w:val="20"/>
        </w:rPr>
      </w:pPr>
    </w:p>
    <w:p w14:paraId="258EB835" w14:textId="2DF3FD2E" w:rsidR="00A46B7F" w:rsidRDefault="00A478E6" w:rsidP="00CE660B">
      <w:pPr>
        <w:pStyle w:val="TxBrp4"/>
        <w:spacing w:line="240" w:lineRule="auto"/>
        <w:rPr>
          <w:rFonts w:asciiTheme="minorHAnsi" w:hAnsiTheme="minorHAnsi"/>
          <w:szCs w:val="20"/>
        </w:rPr>
      </w:pPr>
      <w:r w:rsidRPr="00ED3415">
        <w:rPr>
          <w:rFonts w:asciiTheme="minorHAnsi" w:hAnsiTheme="minorHAnsi"/>
          <w:szCs w:val="20"/>
        </w:rPr>
        <w:t>La</w:t>
      </w:r>
      <w:r w:rsidR="00E66C7D" w:rsidRPr="00ED3415">
        <w:rPr>
          <w:rFonts w:asciiTheme="minorHAnsi" w:hAnsiTheme="minorHAnsi"/>
          <w:szCs w:val="20"/>
        </w:rPr>
        <w:t xml:space="preserve"> </w:t>
      </w:r>
      <w:r w:rsidR="00DF77CA" w:rsidRPr="00ED3415">
        <w:rPr>
          <w:rFonts w:asciiTheme="minorHAnsi" w:hAnsiTheme="minorHAnsi" w:cs="Arial"/>
          <w:szCs w:val="20"/>
          <w:lang w:val="fr-FR"/>
        </w:rPr>
        <w:t>dalle</w:t>
      </w:r>
      <w:r w:rsidR="00E66C7D" w:rsidRPr="00ED3415">
        <w:rPr>
          <w:rFonts w:asciiTheme="minorHAnsi" w:hAnsiTheme="minorHAnsi" w:cs="Arial"/>
          <w:szCs w:val="20"/>
          <w:lang w:val="fr-FR"/>
        </w:rPr>
        <w:t xml:space="preserve"> floqué</w:t>
      </w:r>
      <w:r w:rsidR="00CE660B" w:rsidRPr="00ED3415">
        <w:rPr>
          <w:rFonts w:asciiTheme="minorHAnsi" w:hAnsiTheme="minorHAnsi"/>
          <w:szCs w:val="20"/>
        </w:rPr>
        <w:t xml:space="preserve"> ne peut pas être posé si la température est inférieure à 1</w:t>
      </w:r>
      <w:r w:rsidR="00B80466">
        <w:rPr>
          <w:rFonts w:asciiTheme="minorHAnsi" w:hAnsiTheme="minorHAnsi"/>
          <w:szCs w:val="20"/>
        </w:rPr>
        <w:t>8</w:t>
      </w:r>
      <w:r w:rsidR="00F13CA1" w:rsidRPr="00ED3415">
        <w:rPr>
          <w:rFonts w:asciiTheme="minorHAnsi" w:hAnsiTheme="minorHAnsi"/>
          <w:szCs w:val="20"/>
        </w:rPr>
        <w:t> </w:t>
      </w:r>
      <w:r w:rsidR="00CE660B" w:rsidRPr="00ED3415">
        <w:rPr>
          <w:rFonts w:asciiTheme="minorHAnsi" w:hAnsiTheme="minorHAnsi"/>
          <w:szCs w:val="20"/>
        </w:rPr>
        <w:t xml:space="preserve">°C. </w:t>
      </w:r>
      <w:r w:rsidR="007E67BB" w:rsidRPr="00ED3415">
        <w:rPr>
          <w:rFonts w:asciiTheme="minorHAnsi" w:hAnsiTheme="minorHAnsi"/>
          <w:szCs w:val="20"/>
        </w:rPr>
        <w:t>Il faut garantir</w:t>
      </w:r>
      <w:r w:rsidR="00CE660B" w:rsidRPr="00ED3415">
        <w:rPr>
          <w:rFonts w:asciiTheme="minorHAnsi" w:hAnsiTheme="minorHAnsi"/>
          <w:szCs w:val="20"/>
        </w:rPr>
        <w:t xml:space="preserve"> une température du sol minimum de 15</w:t>
      </w:r>
      <w:r w:rsidR="00F13CA1" w:rsidRPr="00ED3415">
        <w:rPr>
          <w:rFonts w:asciiTheme="minorHAnsi" w:hAnsiTheme="minorHAnsi"/>
          <w:szCs w:val="20"/>
        </w:rPr>
        <w:t> </w:t>
      </w:r>
      <w:r w:rsidR="00CE660B" w:rsidRPr="00ED3415">
        <w:rPr>
          <w:rFonts w:asciiTheme="minorHAnsi" w:hAnsiTheme="minorHAnsi"/>
          <w:szCs w:val="20"/>
        </w:rPr>
        <w:t>°C et une humidité rel</w:t>
      </w:r>
      <w:r w:rsidR="007E67BB" w:rsidRPr="00ED3415">
        <w:rPr>
          <w:rFonts w:asciiTheme="minorHAnsi" w:hAnsiTheme="minorHAnsi"/>
          <w:szCs w:val="20"/>
        </w:rPr>
        <w:t>ative de l</w:t>
      </w:r>
      <w:r w:rsidR="00F13CA1" w:rsidRPr="00ED3415">
        <w:rPr>
          <w:rFonts w:asciiTheme="minorHAnsi" w:hAnsiTheme="minorHAnsi"/>
          <w:szCs w:val="20"/>
        </w:rPr>
        <w:t>’</w:t>
      </w:r>
      <w:r w:rsidR="007E67BB" w:rsidRPr="00ED3415">
        <w:rPr>
          <w:rFonts w:asciiTheme="minorHAnsi" w:hAnsiTheme="minorHAnsi"/>
          <w:szCs w:val="20"/>
        </w:rPr>
        <w:t xml:space="preserve">air </w:t>
      </w:r>
      <w:r w:rsidR="00212DC4" w:rsidRPr="00ED3415">
        <w:rPr>
          <w:rFonts w:asciiTheme="minorHAnsi" w:hAnsiTheme="minorHAnsi"/>
          <w:szCs w:val="20"/>
        </w:rPr>
        <w:t xml:space="preserve">de </w:t>
      </w:r>
      <w:r w:rsidR="007E67BB" w:rsidRPr="00ED3415">
        <w:rPr>
          <w:rFonts w:asciiTheme="minorHAnsi" w:hAnsiTheme="minorHAnsi"/>
          <w:szCs w:val="20"/>
        </w:rPr>
        <w:t>maximum</w:t>
      </w:r>
      <w:r w:rsidR="00212DC4" w:rsidRPr="00ED3415">
        <w:rPr>
          <w:rFonts w:asciiTheme="minorHAnsi" w:hAnsiTheme="minorHAnsi"/>
          <w:szCs w:val="20"/>
        </w:rPr>
        <w:t xml:space="preserve"> 75</w:t>
      </w:r>
      <w:r w:rsidR="00C00738" w:rsidRPr="00ED3415">
        <w:rPr>
          <w:rFonts w:asciiTheme="minorHAnsi" w:hAnsiTheme="minorHAnsi"/>
          <w:szCs w:val="20"/>
        </w:rPr>
        <w:t xml:space="preserve"> </w:t>
      </w:r>
      <w:r w:rsidR="00212DC4" w:rsidRPr="00ED3415">
        <w:rPr>
          <w:rFonts w:asciiTheme="minorHAnsi" w:hAnsiTheme="minorHAnsi"/>
          <w:szCs w:val="20"/>
        </w:rPr>
        <w:t>%</w:t>
      </w:r>
      <w:r w:rsidR="00CE660B" w:rsidRPr="00ED3415">
        <w:rPr>
          <w:rFonts w:asciiTheme="minorHAnsi" w:hAnsiTheme="minorHAnsi"/>
          <w:szCs w:val="20"/>
        </w:rPr>
        <w:t xml:space="preserve"> lors de l</w:t>
      </w:r>
      <w:r w:rsidR="00F13CA1" w:rsidRPr="00ED3415">
        <w:rPr>
          <w:rFonts w:asciiTheme="minorHAnsi" w:hAnsiTheme="minorHAnsi"/>
          <w:szCs w:val="20"/>
        </w:rPr>
        <w:t>’</w:t>
      </w:r>
      <w:r w:rsidR="00CE660B" w:rsidRPr="00ED3415">
        <w:rPr>
          <w:rFonts w:asciiTheme="minorHAnsi" w:hAnsiTheme="minorHAnsi"/>
          <w:szCs w:val="20"/>
        </w:rPr>
        <w:t>égalisation et du collage. La sous-couche doit être conforme aux conseils d</w:t>
      </w:r>
      <w:r w:rsidR="008F7722">
        <w:rPr>
          <w:rFonts w:asciiTheme="minorHAnsi" w:hAnsiTheme="minorHAnsi"/>
          <w:szCs w:val="20"/>
        </w:rPr>
        <w:t xml:space="preserve">e Buildwise </w:t>
      </w:r>
      <w:r w:rsidR="007E67BB" w:rsidRPr="00ED3415">
        <w:rPr>
          <w:rFonts w:asciiTheme="minorHAnsi" w:hAnsiTheme="minorHAnsi"/>
          <w:szCs w:val="20"/>
        </w:rPr>
        <w:t>(</w:t>
      </w:r>
      <w:r w:rsidR="00CE660B" w:rsidRPr="00ED3415">
        <w:rPr>
          <w:rFonts w:asciiTheme="minorHAnsi" w:hAnsiTheme="minorHAnsi"/>
          <w:szCs w:val="20"/>
        </w:rPr>
        <w:t>NIT</w:t>
      </w:r>
      <w:r w:rsidR="00F13CA1" w:rsidRPr="00ED3415">
        <w:rPr>
          <w:rFonts w:asciiTheme="minorHAnsi" w:hAnsiTheme="minorHAnsi"/>
          <w:szCs w:val="20"/>
        </w:rPr>
        <w:t> </w:t>
      </w:r>
      <w:r w:rsidR="00CE660B" w:rsidRPr="00ED3415">
        <w:rPr>
          <w:rFonts w:asciiTheme="minorHAnsi" w:hAnsiTheme="minorHAnsi"/>
          <w:szCs w:val="20"/>
        </w:rPr>
        <w:t>189 et NIT</w:t>
      </w:r>
      <w:r w:rsidR="00F13CA1" w:rsidRPr="00ED3415">
        <w:rPr>
          <w:rFonts w:asciiTheme="minorHAnsi" w:hAnsiTheme="minorHAnsi"/>
          <w:szCs w:val="20"/>
        </w:rPr>
        <w:t> </w:t>
      </w:r>
      <w:r w:rsidR="00CE660B" w:rsidRPr="00ED3415">
        <w:rPr>
          <w:rFonts w:asciiTheme="minorHAnsi" w:hAnsiTheme="minorHAnsi"/>
          <w:szCs w:val="20"/>
        </w:rPr>
        <w:t>193</w:t>
      </w:r>
      <w:r w:rsidR="007E67BB" w:rsidRPr="00ED3415">
        <w:rPr>
          <w:rFonts w:asciiTheme="minorHAnsi" w:hAnsiTheme="minorHAnsi"/>
          <w:szCs w:val="20"/>
        </w:rPr>
        <w:t>)</w:t>
      </w:r>
      <w:r w:rsidR="00CE660B" w:rsidRPr="00ED3415">
        <w:rPr>
          <w:rFonts w:asciiTheme="minorHAnsi" w:hAnsiTheme="minorHAnsi"/>
          <w:szCs w:val="20"/>
        </w:rPr>
        <w:t>, et être entièrement dégagée pour pouvoir commence</w:t>
      </w:r>
      <w:r w:rsidR="008D40FE" w:rsidRPr="00ED3415">
        <w:rPr>
          <w:rFonts w:asciiTheme="minorHAnsi" w:hAnsiTheme="minorHAnsi"/>
          <w:szCs w:val="20"/>
        </w:rPr>
        <w:t xml:space="preserve">r les travaux. </w:t>
      </w:r>
    </w:p>
    <w:p w14:paraId="688B9746" w14:textId="77777777" w:rsidR="0011103B" w:rsidRDefault="0011103B" w:rsidP="00CE660B">
      <w:pPr>
        <w:pStyle w:val="TxBrp4"/>
        <w:spacing w:line="240" w:lineRule="auto"/>
        <w:rPr>
          <w:rFonts w:asciiTheme="minorHAnsi" w:hAnsiTheme="minorHAnsi"/>
          <w:szCs w:val="20"/>
        </w:rPr>
      </w:pPr>
    </w:p>
    <w:p w14:paraId="61F55549" w14:textId="77777777" w:rsidR="003C3025" w:rsidRDefault="0011103B" w:rsidP="000769C3">
      <w:pPr>
        <w:pStyle w:val="TxBrp4"/>
        <w:spacing w:line="240" w:lineRule="auto"/>
        <w:rPr>
          <w:rFonts w:asciiTheme="minorHAnsi" w:hAnsiTheme="minorHAnsi"/>
          <w:szCs w:val="20"/>
        </w:rPr>
      </w:pPr>
      <w:r>
        <w:rPr>
          <w:rFonts w:asciiTheme="minorHAnsi" w:hAnsiTheme="minorHAnsi"/>
          <w:szCs w:val="20"/>
        </w:rPr>
        <w:t xml:space="preserve">L’acclimatisation se fait en </w:t>
      </w:r>
      <w:r w:rsidR="007F588B">
        <w:rPr>
          <w:rFonts w:asciiTheme="minorHAnsi" w:hAnsiTheme="minorHAnsi"/>
          <w:szCs w:val="20"/>
        </w:rPr>
        <w:t xml:space="preserve">mettant </w:t>
      </w:r>
      <w:r w:rsidR="001B5C4E">
        <w:rPr>
          <w:rFonts w:asciiTheme="minorHAnsi" w:hAnsiTheme="minorHAnsi"/>
          <w:szCs w:val="20"/>
        </w:rPr>
        <w:t xml:space="preserve">maximum 5 boites </w:t>
      </w:r>
      <w:r w:rsidR="006B38C0">
        <w:rPr>
          <w:rFonts w:asciiTheme="minorHAnsi" w:hAnsiTheme="minorHAnsi"/>
          <w:szCs w:val="20"/>
        </w:rPr>
        <w:t xml:space="preserve">ouvertes </w:t>
      </w:r>
      <w:r w:rsidR="001B5C4E">
        <w:rPr>
          <w:rFonts w:asciiTheme="minorHAnsi" w:hAnsiTheme="minorHAnsi"/>
          <w:szCs w:val="20"/>
        </w:rPr>
        <w:t>l’une sur l’autre</w:t>
      </w:r>
      <w:r w:rsidR="00E97BD1">
        <w:rPr>
          <w:rFonts w:asciiTheme="minorHAnsi" w:hAnsiTheme="minorHAnsi"/>
          <w:szCs w:val="20"/>
        </w:rPr>
        <w:t xml:space="preserve"> dans le local ou l’installation sera faite</w:t>
      </w:r>
      <w:r w:rsidR="00731C73">
        <w:rPr>
          <w:rFonts w:asciiTheme="minorHAnsi" w:hAnsiTheme="minorHAnsi"/>
          <w:szCs w:val="20"/>
        </w:rPr>
        <w:t xml:space="preserve">.  </w:t>
      </w:r>
      <w:r w:rsidR="003C3025" w:rsidRPr="003C3025">
        <w:rPr>
          <w:rFonts w:asciiTheme="minorHAnsi" w:hAnsiTheme="minorHAnsi"/>
          <w:szCs w:val="20"/>
        </w:rPr>
        <w:t>Prévoir une période d'acclimatation d'au moins 24 heures avant l'installation du revêtement de sol.</w:t>
      </w:r>
      <w:r w:rsidR="003C3025">
        <w:rPr>
          <w:rFonts w:asciiTheme="minorHAnsi" w:hAnsiTheme="minorHAnsi"/>
          <w:szCs w:val="20"/>
        </w:rPr>
        <w:t xml:space="preserve">  </w:t>
      </w:r>
    </w:p>
    <w:p w14:paraId="4346BF42" w14:textId="14F7C3F7" w:rsidR="000769C3" w:rsidRPr="000769C3" w:rsidRDefault="000769C3" w:rsidP="000769C3">
      <w:pPr>
        <w:pStyle w:val="TxBrp4"/>
        <w:spacing w:line="240" w:lineRule="auto"/>
        <w:rPr>
          <w:rFonts w:asciiTheme="minorHAnsi" w:hAnsiTheme="minorHAnsi"/>
          <w:szCs w:val="20"/>
          <w:lang w:val="fr-FR"/>
        </w:rPr>
      </w:pPr>
      <w:r w:rsidRPr="000769C3">
        <w:rPr>
          <w:rFonts w:asciiTheme="minorHAnsi" w:hAnsiTheme="minorHAnsi"/>
          <w:szCs w:val="20"/>
          <w:lang w:val="fr-FR"/>
        </w:rPr>
        <w:t>Lorsque les dalles ont été stockées ou livrées à des températures inférieures à 10°C, la période d’acclimatation doit être portée à 48 heures</w:t>
      </w:r>
      <w:r w:rsidR="00F378B0">
        <w:rPr>
          <w:rFonts w:asciiTheme="minorHAnsi" w:hAnsiTheme="minorHAnsi"/>
          <w:szCs w:val="20"/>
          <w:lang w:val="fr-FR"/>
        </w:rPr>
        <w:t>.</w:t>
      </w:r>
    </w:p>
    <w:p w14:paraId="752A56DF" w14:textId="77777777" w:rsidR="000769C3" w:rsidRPr="000769C3" w:rsidRDefault="000769C3" w:rsidP="00CE660B">
      <w:pPr>
        <w:pStyle w:val="TxBrp4"/>
        <w:spacing w:line="240" w:lineRule="auto"/>
        <w:rPr>
          <w:rFonts w:asciiTheme="minorHAnsi" w:hAnsiTheme="minorHAnsi"/>
          <w:szCs w:val="20"/>
          <w:lang w:val="fr-FR"/>
        </w:rPr>
      </w:pPr>
    </w:p>
    <w:p w14:paraId="28A4237F" w14:textId="0CC679C9" w:rsidR="00CE660B" w:rsidRDefault="008D40FE" w:rsidP="00CE660B">
      <w:pPr>
        <w:pStyle w:val="TxBrp4"/>
        <w:spacing w:line="240" w:lineRule="auto"/>
        <w:rPr>
          <w:rFonts w:asciiTheme="minorHAnsi" w:hAnsiTheme="minorHAnsi"/>
          <w:b/>
          <w:bCs/>
          <w:szCs w:val="20"/>
        </w:rPr>
      </w:pPr>
      <w:r w:rsidRPr="00A46B7F">
        <w:rPr>
          <w:rFonts w:asciiTheme="minorHAnsi" w:hAnsiTheme="minorHAnsi"/>
          <w:b/>
          <w:bCs/>
          <w:szCs w:val="20"/>
        </w:rPr>
        <w:t xml:space="preserve">La pose du </w:t>
      </w:r>
      <w:r w:rsidRPr="00A46B7F">
        <w:rPr>
          <w:rFonts w:asciiTheme="minorHAnsi" w:hAnsiTheme="minorHAnsi" w:cs="Arial"/>
          <w:b/>
          <w:bCs/>
          <w:szCs w:val="20"/>
          <w:lang w:val="fr-FR"/>
        </w:rPr>
        <w:t>sol floqué</w:t>
      </w:r>
      <w:r w:rsidR="00CE660B" w:rsidRPr="00A46B7F">
        <w:rPr>
          <w:rFonts w:asciiTheme="minorHAnsi" w:hAnsiTheme="minorHAnsi"/>
          <w:b/>
          <w:bCs/>
          <w:szCs w:val="20"/>
        </w:rPr>
        <w:t xml:space="preserve"> englobe également</w:t>
      </w:r>
      <w:r w:rsidR="00A46B7F">
        <w:rPr>
          <w:rFonts w:asciiTheme="minorHAnsi" w:hAnsiTheme="minorHAnsi"/>
          <w:b/>
          <w:bCs/>
          <w:szCs w:val="20"/>
        </w:rPr>
        <w:t> </w:t>
      </w:r>
      <w:r w:rsidR="00CE660B" w:rsidRPr="00A46B7F">
        <w:rPr>
          <w:rFonts w:asciiTheme="minorHAnsi" w:hAnsiTheme="minorHAnsi"/>
          <w:b/>
          <w:bCs/>
          <w:szCs w:val="20"/>
        </w:rPr>
        <w:t xml:space="preserve">: </w:t>
      </w:r>
    </w:p>
    <w:p w14:paraId="385C049E" w14:textId="77777777" w:rsidR="00A46B7F" w:rsidRPr="00A46B7F" w:rsidRDefault="00A46B7F" w:rsidP="00CE660B">
      <w:pPr>
        <w:pStyle w:val="TxBrp4"/>
        <w:spacing w:line="240" w:lineRule="auto"/>
        <w:rPr>
          <w:rFonts w:asciiTheme="minorHAnsi" w:hAnsiTheme="minorHAnsi" w:cs="Arial"/>
          <w:b/>
          <w:bCs/>
          <w:szCs w:val="20"/>
        </w:rPr>
      </w:pPr>
    </w:p>
    <w:p w14:paraId="28A42380" w14:textId="69EB424D" w:rsidR="00CE660B" w:rsidRPr="00ED3415" w:rsidRDefault="007E67BB" w:rsidP="0074237B">
      <w:pPr>
        <w:pStyle w:val="TxBrp6"/>
        <w:numPr>
          <w:ilvl w:val="0"/>
          <w:numId w:val="7"/>
        </w:numPr>
        <w:tabs>
          <w:tab w:val="left" w:pos="323"/>
        </w:tabs>
        <w:spacing w:line="240" w:lineRule="auto"/>
        <w:rPr>
          <w:rFonts w:asciiTheme="minorHAnsi" w:hAnsiTheme="minorHAnsi" w:cs="Arial"/>
          <w:szCs w:val="20"/>
        </w:rPr>
      </w:pPr>
      <w:r w:rsidRPr="00ED3415">
        <w:rPr>
          <w:rFonts w:asciiTheme="minorHAnsi" w:hAnsiTheme="minorHAnsi"/>
          <w:szCs w:val="20"/>
        </w:rPr>
        <w:t>L</w:t>
      </w:r>
      <w:r w:rsidR="00CE660B" w:rsidRPr="00ED3415">
        <w:rPr>
          <w:rFonts w:asciiTheme="minorHAnsi" w:hAnsiTheme="minorHAnsi"/>
          <w:szCs w:val="20"/>
        </w:rPr>
        <w:t>a réparation des chapes en stabilisé avec des mortiers de ragréage adaptés offrant une résistance à la pression de ≥ 30</w:t>
      </w:r>
      <w:r w:rsidR="00F13CA1" w:rsidRPr="00ED3415">
        <w:rPr>
          <w:rFonts w:asciiTheme="minorHAnsi" w:hAnsiTheme="minorHAnsi"/>
          <w:szCs w:val="20"/>
        </w:rPr>
        <w:t> </w:t>
      </w:r>
      <w:r w:rsidR="00CE660B" w:rsidRPr="00ED3415">
        <w:rPr>
          <w:rFonts w:asciiTheme="minorHAnsi" w:hAnsiTheme="minorHAnsi"/>
          <w:szCs w:val="20"/>
        </w:rPr>
        <w:t>N/mm</w:t>
      </w:r>
      <w:r w:rsidR="00CE660B" w:rsidRPr="00ED3415">
        <w:rPr>
          <w:rFonts w:asciiTheme="minorHAnsi" w:hAnsiTheme="minorHAnsi"/>
          <w:szCs w:val="20"/>
          <w:vertAlign w:val="superscript"/>
        </w:rPr>
        <w:t xml:space="preserve">2 </w:t>
      </w:r>
      <w:r w:rsidR="00CE660B" w:rsidRPr="00ED3415">
        <w:rPr>
          <w:rFonts w:asciiTheme="minorHAnsi" w:hAnsiTheme="minorHAnsi"/>
          <w:szCs w:val="20"/>
        </w:rPr>
        <w:t>et une résistance à la flexion de ≥ 8 N/mm</w:t>
      </w:r>
      <w:r w:rsidR="00A46B7F">
        <w:rPr>
          <w:rFonts w:asciiTheme="minorHAnsi" w:hAnsiTheme="minorHAnsi"/>
          <w:szCs w:val="20"/>
        </w:rPr>
        <w:t xml:space="preserve">.  </w:t>
      </w:r>
      <w:bookmarkStart w:id="0" w:name="_Hlk172209810"/>
      <w:r w:rsidR="00A46B7F" w:rsidRPr="00A46B7F">
        <w:rPr>
          <w:rFonts w:asciiTheme="minorHAnsi" w:hAnsiTheme="minorHAnsi"/>
          <w:szCs w:val="20"/>
        </w:rPr>
        <w:t xml:space="preserve">Les mortiers doivent </w:t>
      </w:r>
      <w:r w:rsidR="00A46B7F">
        <w:rPr>
          <w:rFonts w:asciiTheme="minorHAnsi" w:hAnsiTheme="minorHAnsi"/>
          <w:szCs w:val="20"/>
        </w:rPr>
        <w:t xml:space="preserve">être conformes à l’Emicode </w:t>
      </w:r>
      <w:r w:rsidR="00A46B7F" w:rsidRPr="00A46B7F">
        <w:rPr>
          <w:rFonts w:asciiTheme="minorHAnsi" w:hAnsiTheme="minorHAnsi"/>
          <w:szCs w:val="20"/>
        </w:rPr>
        <w:t xml:space="preserve">EC1+ et </w:t>
      </w:r>
      <w:r w:rsidR="00A46B7F">
        <w:rPr>
          <w:rFonts w:asciiTheme="minorHAnsi" w:hAnsiTheme="minorHAnsi"/>
          <w:szCs w:val="20"/>
        </w:rPr>
        <w:t xml:space="preserve">porter </w:t>
      </w:r>
      <w:r w:rsidR="00CE660B" w:rsidRPr="00ED3415">
        <w:rPr>
          <w:rFonts w:asciiTheme="minorHAnsi" w:hAnsiTheme="minorHAnsi"/>
          <w:szCs w:val="20"/>
        </w:rPr>
        <w:t>l</w:t>
      </w:r>
      <w:r w:rsidR="00F13CA1" w:rsidRPr="00ED3415">
        <w:rPr>
          <w:rFonts w:asciiTheme="minorHAnsi" w:hAnsiTheme="minorHAnsi"/>
          <w:szCs w:val="20"/>
        </w:rPr>
        <w:t>’</w:t>
      </w:r>
      <w:r w:rsidR="00CE660B" w:rsidRPr="00ED3415">
        <w:rPr>
          <w:rFonts w:asciiTheme="minorHAnsi" w:hAnsiTheme="minorHAnsi"/>
          <w:szCs w:val="20"/>
        </w:rPr>
        <w:t>étiquette 90</w:t>
      </w:r>
      <w:r w:rsidR="00C00738" w:rsidRPr="00ED3415">
        <w:rPr>
          <w:rFonts w:asciiTheme="minorHAnsi" w:hAnsiTheme="minorHAnsi"/>
          <w:szCs w:val="20"/>
        </w:rPr>
        <w:t xml:space="preserve"> </w:t>
      </w:r>
      <w:r w:rsidR="00CE660B" w:rsidRPr="00ED3415">
        <w:rPr>
          <w:rFonts w:asciiTheme="minorHAnsi" w:hAnsiTheme="minorHAnsi"/>
          <w:szCs w:val="20"/>
        </w:rPr>
        <w:t>% moins de poussière.</w:t>
      </w:r>
    </w:p>
    <w:bookmarkEnd w:id="0"/>
    <w:p w14:paraId="2D86140F" w14:textId="77777777" w:rsidR="00A46B7F" w:rsidRPr="00ED3415" w:rsidRDefault="00CE660B" w:rsidP="0074237B">
      <w:pPr>
        <w:pStyle w:val="TxBrp6"/>
        <w:numPr>
          <w:ilvl w:val="0"/>
          <w:numId w:val="7"/>
        </w:numPr>
        <w:tabs>
          <w:tab w:val="left" w:pos="323"/>
        </w:tabs>
        <w:spacing w:line="240" w:lineRule="auto"/>
        <w:rPr>
          <w:rFonts w:asciiTheme="minorHAnsi" w:hAnsiTheme="minorHAnsi" w:cs="Arial"/>
          <w:szCs w:val="20"/>
        </w:rPr>
      </w:pPr>
      <w:r w:rsidRPr="00ED3415">
        <w:rPr>
          <w:rFonts w:asciiTheme="minorHAnsi" w:hAnsiTheme="minorHAnsi"/>
          <w:szCs w:val="20"/>
        </w:rPr>
        <w:lastRenderedPageBreak/>
        <w:t>La réparation des chapes anhydrites avec des mortiers de ragréage adaptés</w:t>
      </w:r>
      <w:r w:rsidR="007E67BB" w:rsidRPr="00ED3415">
        <w:rPr>
          <w:rFonts w:asciiTheme="minorHAnsi" w:hAnsiTheme="minorHAnsi"/>
          <w:szCs w:val="20"/>
        </w:rPr>
        <w:t>,</w:t>
      </w:r>
      <w:r w:rsidRPr="00ED3415">
        <w:rPr>
          <w:rFonts w:asciiTheme="minorHAnsi" w:hAnsiTheme="minorHAnsi"/>
          <w:szCs w:val="20"/>
        </w:rPr>
        <w:t xml:space="preserve"> à base de sulfate de calcium offrant une résistance à la pression de &gt; 20,0 N/mm² et une résistance à la flexion de 8,0 N/mm²</w:t>
      </w:r>
      <w:r w:rsidR="00A46B7F">
        <w:rPr>
          <w:rFonts w:asciiTheme="minorHAnsi" w:hAnsiTheme="minorHAnsi"/>
          <w:szCs w:val="20"/>
        </w:rPr>
        <w:t xml:space="preserve">.  </w:t>
      </w:r>
      <w:r w:rsidR="00A46B7F" w:rsidRPr="00A46B7F">
        <w:rPr>
          <w:rFonts w:asciiTheme="minorHAnsi" w:hAnsiTheme="minorHAnsi"/>
          <w:szCs w:val="20"/>
        </w:rPr>
        <w:t xml:space="preserve">Les mortiers doivent </w:t>
      </w:r>
      <w:r w:rsidR="00A46B7F">
        <w:rPr>
          <w:rFonts w:asciiTheme="minorHAnsi" w:hAnsiTheme="minorHAnsi"/>
          <w:szCs w:val="20"/>
        </w:rPr>
        <w:t xml:space="preserve">être conformes à l’Emicode </w:t>
      </w:r>
      <w:r w:rsidR="00A46B7F" w:rsidRPr="00A46B7F">
        <w:rPr>
          <w:rFonts w:asciiTheme="minorHAnsi" w:hAnsiTheme="minorHAnsi"/>
          <w:szCs w:val="20"/>
        </w:rPr>
        <w:t xml:space="preserve">EC1+ et </w:t>
      </w:r>
      <w:r w:rsidR="00A46B7F">
        <w:rPr>
          <w:rFonts w:asciiTheme="minorHAnsi" w:hAnsiTheme="minorHAnsi"/>
          <w:szCs w:val="20"/>
        </w:rPr>
        <w:t xml:space="preserve">porter </w:t>
      </w:r>
      <w:r w:rsidR="00A46B7F" w:rsidRPr="00ED3415">
        <w:rPr>
          <w:rFonts w:asciiTheme="minorHAnsi" w:hAnsiTheme="minorHAnsi"/>
          <w:szCs w:val="20"/>
        </w:rPr>
        <w:t>l’étiquette 90 % moins de poussière.</w:t>
      </w:r>
    </w:p>
    <w:p w14:paraId="28A42382" w14:textId="77777777" w:rsidR="00CE660B" w:rsidRPr="00ED3415" w:rsidRDefault="00CE660B" w:rsidP="0074237B">
      <w:pPr>
        <w:pStyle w:val="TxBrp6"/>
        <w:numPr>
          <w:ilvl w:val="0"/>
          <w:numId w:val="7"/>
        </w:numPr>
        <w:tabs>
          <w:tab w:val="left" w:pos="323"/>
        </w:tabs>
        <w:spacing w:line="240" w:lineRule="auto"/>
        <w:rPr>
          <w:rFonts w:asciiTheme="minorHAnsi" w:hAnsiTheme="minorHAnsi" w:cs="Arial"/>
          <w:szCs w:val="20"/>
        </w:rPr>
      </w:pPr>
      <w:r w:rsidRPr="00ED3415">
        <w:rPr>
          <w:rFonts w:asciiTheme="minorHAnsi" w:hAnsiTheme="minorHAnsi"/>
          <w:szCs w:val="20"/>
        </w:rPr>
        <w:t>Le contrôle selon la méthode</w:t>
      </w:r>
      <w:r w:rsidR="00F13CA1" w:rsidRPr="00ED3415">
        <w:rPr>
          <w:rFonts w:asciiTheme="minorHAnsi" w:hAnsiTheme="minorHAnsi"/>
          <w:szCs w:val="20"/>
        </w:rPr>
        <w:t> </w:t>
      </w:r>
      <w:r w:rsidRPr="00ED3415">
        <w:rPr>
          <w:rFonts w:asciiTheme="minorHAnsi" w:hAnsiTheme="minorHAnsi"/>
          <w:szCs w:val="20"/>
        </w:rPr>
        <w:t>C</w:t>
      </w:r>
      <w:r w:rsidR="007E67BB" w:rsidRPr="00ED3415">
        <w:rPr>
          <w:rFonts w:asciiTheme="minorHAnsi" w:hAnsiTheme="minorHAnsi"/>
          <w:szCs w:val="20"/>
        </w:rPr>
        <w:t>M</w:t>
      </w:r>
      <w:r w:rsidRPr="00ED3415">
        <w:rPr>
          <w:rFonts w:asciiTheme="minorHAnsi" w:hAnsiTheme="minorHAnsi"/>
          <w:szCs w:val="20"/>
        </w:rPr>
        <w:t xml:space="preserve"> du taux d</w:t>
      </w:r>
      <w:r w:rsidR="00F13CA1" w:rsidRPr="00ED3415">
        <w:rPr>
          <w:rFonts w:asciiTheme="minorHAnsi" w:hAnsiTheme="minorHAnsi"/>
          <w:szCs w:val="20"/>
        </w:rPr>
        <w:t>’</w:t>
      </w:r>
      <w:r w:rsidRPr="00ED3415">
        <w:rPr>
          <w:rFonts w:asciiTheme="minorHAnsi" w:hAnsiTheme="minorHAnsi"/>
          <w:szCs w:val="20"/>
        </w:rPr>
        <w:t>humidité de la chape. Pour une chape adhésive, il convient également de déterminer le taux d</w:t>
      </w:r>
      <w:r w:rsidR="00F13CA1" w:rsidRPr="00ED3415">
        <w:rPr>
          <w:rFonts w:asciiTheme="minorHAnsi" w:hAnsiTheme="minorHAnsi"/>
          <w:szCs w:val="20"/>
        </w:rPr>
        <w:t>’</w:t>
      </w:r>
      <w:r w:rsidRPr="00ED3415">
        <w:rPr>
          <w:rFonts w:asciiTheme="minorHAnsi" w:hAnsiTheme="minorHAnsi"/>
          <w:szCs w:val="20"/>
        </w:rPr>
        <w:t>humidité du béton d</w:t>
      </w:r>
      <w:r w:rsidR="00F13CA1" w:rsidRPr="00ED3415">
        <w:rPr>
          <w:rFonts w:asciiTheme="minorHAnsi" w:hAnsiTheme="minorHAnsi"/>
          <w:szCs w:val="20"/>
        </w:rPr>
        <w:t>’</w:t>
      </w:r>
      <w:r w:rsidRPr="00ED3415">
        <w:rPr>
          <w:rFonts w:asciiTheme="minorHAnsi" w:hAnsiTheme="minorHAnsi"/>
          <w:szCs w:val="20"/>
        </w:rPr>
        <w:t>isolation et du sol porteur.</w:t>
      </w:r>
    </w:p>
    <w:p w14:paraId="28A42383" w14:textId="77777777" w:rsidR="00CE660B" w:rsidRPr="00ED3415" w:rsidRDefault="00CE660B" w:rsidP="0074237B">
      <w:pPr>
        <w:pStyle w:val="TxBrp5"/>
        <w:numPr>
          <w:ilvl w:val="0"/>
          <w:numId w:val="7"/>
        </w:numPr>
        <w:spacing w:line="240" w:lineRule="auto"/>
        <w:rPr>
          <w:rFonts w:asciiTheme="minorHAnsi" w:hAnsiTheme="minorHAnsi" w:cs="Arial"/>
          <w:szCs w:val="20"/>
        </w:rPr>
      </w:pPr>
      <w:r w:rsidRPr="00ED3415">
        <w:rPr>
          <w:rFonts w:asciiTheme="minorHAnsi" w:hAnsiTheme="minorHAnsi"/>
          <w:szCs w:val="20"/>
        </w:rPr>
        <w:t>Le taux d</w:t>
      </w:r>
      <w:r w:rsidR="00F13CA1" w:rsidRPr="00ED3415">
        <w:rPr>
          <w:rFonts w:asciiTheme="minorHAnsi" w:hAnsiTheme="minorHAnsi"/>
          <w:szCs w:val="20"/>
        </w:rPr>
        <w:t>’</w:t>
      </w:r>
      <w:r w:rsidRPr="00ED3415">
        <w:rPr>
          <w:rFonts w:asciiTheme="minorHAnsi" w:hAnsiTheme="minorHAnsi"/>
          <w:szCs w:val="20"/>
        </w:rPr>
        <w:t>humidité maximum est de 2,0</w:t>
      </w:r>
      <w:r w:rsidR="00C00738" w:rsidRPr="00ED3415">
        <w:rPr>
          <w:rFonts w:asciiTheme="minorHAnsi" w:hAnsiTheme="minorHAnsi"/>
          <w:szCs w:val="20"/>
        </w:rPr>
        <w:t xml:space="preserve"> </w:t>
      </w:r>
      <w:r w:rsidRPr="00ED3415">
        <w:rPr>
          <w:rFonts w:asciiTheme="minorHAnsi" w:hAnsiTheme="minorHAnsi"/>
          <w:szCs w:val="20"/>
        </w:rPr>
        <w:t xml:space="preserve">% pour les chapes liées au ciment et </w:t>
      </w:r>
      <w:r w:rsidR="007E67BB" w:rsidRPr="00ED3415">
        <w:rPr>
          <w:rFonts w:asciiTheme="minorHAnsi" w:hAnsiTheme="minorHAnsi"/>
          <w:szCs w:val="20"/>
        </w:rPr>
        <w:t xml:space="preserve">de </w:t>
      </w:r>
      <w:r w:rsidRPr="00ED3415">
        <w:rPr>
          <w:rFonts w:asciiTheme="minorHAnsi" w:hAnsiTheme="minorHAnsi"/>
          <w:szCs w:val="20"/>
        </w:rPr>
        <w:t>0,5</w:t>
      </w:r>
      <w:r w:rsidR="00C00738" w:rsidRPr="00ED3415">
        <w:rPr>
          <w:rFonts w:asciiTheme="minorHAnsi" w:hAnsiTheme="minorHAnsi"/>
          <w:szCs w:val="20"/>
        </w:rPr>
        <w:t xml:space="preserve"> </w:t>
      </w:r>
      <w:r w:rsidRPr="00ED3415">
        <w:rPr>
          <w:rFonts w:asciiTheme="minorHAnsi" w:hAnsiTheme="minorHAnsi"/>
          <w:szCs w:val="20"/>
        </w:rPr>
        <w:t>% pour les chapes anhydrites.</w:t>
      </w:r>
    </w:p>
    <w:p w14:paraId="28A42384" w14:textId="77777777" w:rsidR="0075624D" w:rsidRPr="00ED3415" w:rsidRDefault="008B04F1" w:rsidP="0074237B">
      <w:pPr>
        <w:pStyle w:val="TxBrp5"/>
        <w:numPr>
          <w:ilvl w:val="0"/>
          <w:numId w:val="7"/>
        </w:numPr>
        <w:spacing w:line="240" w:lineRule="auto"/>
        <w:rPr>
          <w:rFonts w:asciiTheme="minorHAnsi" w:hAnsiTheme="minorHAnsi" w:cs="Arial"/>
          <w:szCs w:val="20"/>
        </w:rPr>
      </w:pPr>
      <w:r w:rsidRPr="00ED3415">
        <w:rPr>
          <w:rFonts w:asciiTheme="minorHAnsi" w:hAnsiTheme="minorHAnsi"/>
          <w:szCs w:val="20"/>
        </w:rPr>
        <w:t>Si un chauffage par le sol est prévu, le taux d</w:t>
      </w:r>
      <w:r w:rsidR="00F13CA1" w:rsidRPr="00ED3415">
        <w:rPr>
          <w:rFonts w:asciiTheme="minorHAnsi" w:hAnsiTheme="minorHAnsi"/>
          <w:szCs w:val="20"/>
        </w:rPr>
        <w:t>’</w:t>
      </w:r>
      <w:r w:rsidRPr="00ED3415">
        <w:rPr>
          <w:rFonts w:asciiTheme="minorHAnsi" w:hAnsiTheme="minorHAnsi"/>
          <w:szCs w:val="20"/>
        </w:rPr>
        <w:t>humidité maximum admis est de 1,8</w:t>
      </w:r>
      <w:r w:rsidR="00C00738" w:rsidRPr="00ED3415">
        <w:rPr>
          <w:rFonts w:asciiTheme="minorHAnsi" w:hAnsiTheme="minorHAnsi"/>
          <w:szCs w:val="20"/>
        </w:rPr>
        <w:t xml:space="preserve"> </w:t>
      </w:r>
      <w:r w:rsidRPr="00ED3415">
        <w:rPr>
          <w:rFonts w:asciiTheme="minorHAnsi" w:hAnsiTheme="minorHAnsi"/>
          <w:szCs w:val="20"/>
        </w:rPr>
        <w:t>% pour les chapes liées au ciment et de 0,3</w:t>
      </w:r>
      <w:r w:rsidR="00C00738" w:rsidRPr="00ED3415">
        <w:rPr>
          <w:rFonts w:asciiTheme="minorHAnsi" w:hAnsiTheme="minorHAnsi"/>
          <w:szCs w:val="20"/>
        </w:rPr>
        <w:t xml:space="preserve"> </w:t>
      </w:r>
      <w:r w:rsidRPr="00ED3415">
        <w:rPr>
          <w:rFonts w:asciiTheme="minorHAnsi" w:hAnsiTheme="minorHAnsi"/>
          <w:szCs w:val="20"/>
        </w:rPr>
        <w:t>% pour les chapes anhydrites.</w:t>
      </w:r>
    </w:p>
    <w:p w14:paraId="28A42385" w14:textId="77777777" w:rsidR="008B04F1" w:rsidRPr="00ED3415" w:rsidRDefault="0075624D" w:rsidP="0074237B">
      <w:pPr>
        <w:pStyle w:val="TxBrp4"/>
        <w:numPr>
          <w:ilvl w:val="0"/>
          <w:numId w:val="7"/>
        </w:numPr>
        <w:spacing w:line="240" w:lineRule="auto"/>
        <w:rPr>
          <w:rFonts w:asciiTheme="minorHAnsi" w:hAnsiTheme="minorHAnsi" w:cs="Arial"/>
          <w:szCs w:val="20"/>
        </w:rPr>
      </w:pPr>
      <w:r w:rsidRPr="00ED3415">
        <w:rPr>
          <w:rFonts w:asciiTheme="minorHAnsi" w:hAnsiTheme="minorHAnsi"/>
          <w:szCs w:val="20"/>
        </w:rPr>
        <w:t>En cas de pose sur un chauffage par le sol, le protocole de démarrage du chauffage par le sol doit être entièrement exécuté conformément aux directives du fournisseur et à la NIT</w:t>
      </w:r>
      <w:r w:rsidR="00F13CA1" w:rsidRPr="00ED3415">
        <w:rPr>
          <w:rFonts w:asciiTheme="minorHAnsi" w:hAnsiTheme="minorHAnsi"/>
          <w:szCs w:val="20"/>
        </w:rPr>
        <w:t> </w:t>
      </w:r>
      <w:r w:rsidRPr="00ED3415">
        <w:rPr>
          <w:rFonts w:asciiTheme="minorHAnsi" w:hAnsiTheme="minorHAnsi"/>
          <w:szCs w:val="20"/>
        </w:rPr>
        <w:t>241 point 7.2.6. Éteindre le chauffage la veille de l</w:t>
      </w:r>
      <w:r w:rsidR="00F13CA1" w:rsidRPr="00ED3415">
        <w:rPr>
          <w:rFonts w:asciiTheme="minorHAnsi" w:hAnsiTheme="minorHAnsi"/>
          <w:szCs w:val="20"/>
        </w:rPr>
        <w:t>’</w:t>
      </w:r>
      <w:r w:rsidRPr="00ED3415">
        <w:rPr>
          <w:rFonts w:asciiTheme="minorHAnsi" w:hAnsiTheme="minorHAnsi"/>
          <w:szCs w:val="20"/>
        </w:rPr>
        <w:t>égalisation ; remettre le chauffage en marche au minimum 24 heures après la pose du revêtement de sol ; augmenter la température de l</w:t>
      </w:r>
      <w:r w:rsidR="00F13CA1" w:rsidRPr="00ED3415">
        <w:rPr>
          <w:rFonts w:asciiTheme="minorHAnsi" w:hAnsiTheme="minorHAnsi"/>
          <w:szCs w:val="20"/>
        </w:rPr>
        <w:t>’</w:t>
      </w:r>
      <w:r w:rsidRPr="00ED3415">
        <w:rPr>
          <w:rFonts w:asciiTheme="minorHAnsi" w:hAnsiTheme="minorHAnsi"/>
          <w:szCs w:val="20"/>
        </w:rPr>
        <w:t>eau par incréments de maximum 5</w:t>
      </w:r>
      <w:r w:rsidR="00F13CA1" w:rsidRPr="00ED3415">
        <w:rPr>
          <w:rFonts w:asciiTheme="minorHAnsi" w:hAnsiTheme="minorHAnsi"/>
          <w:szCs w:val="20"/>
        </w:rPr>
        <w:t> </w:t>
      </w:r>
      <w:r w:rsidRPr="00ED3415">
        <w:rPr>
          <w:rFonts w:asciiTheme="minorHAnsi" w:hAnsiTheme="minorHAnsi"/>
          <w:szCs w:val="20"/>
        </w:rPr>
        <w:t>°C par jour. Les joints de la chape doivent être repris dans le revêtement de sol conformément aux directives de la NIT</w:t>
      </w:r>
      <w:r w:rsidR="00F13CA1" w:rsidRPr="00ED3415">
        <w:rPr>
          <w:rFonts w:asciiTheme="minorHAnsi" w:hAnsiTheme="minorHAnsi"/>
          <w:szCs w:val="20"/>
        </w:rPr>
        <w:t> </w:t>
      </w:r>
      <w:r w:rsidRPr="00ED3415">
        <w:rPr>
          <w:rFonts w:asciiTheme="minorHAnsi" w:hAnsiTheme="minorHAnsi"/>
          <w:szCs w:val="20"/>
        </w:rPr>
        <w:t>241 point</w:t>
      </w:r>
      <w:r w:rsidR="00F13CA1" w:rsidRPr="00ED3415">
        <w:rPr>
          <w:rFonts w:asciiTheme="minorHAnsi" w:hAnsiTheme="minorHAnsi"/>
          <w:szCs w:val="20"/>
        </w:rPr>
        <w:t> </w:t>
      </w:r>
      <w:r w:rsidRPr="00ED3415">
        <w:rPr>
          <w:rFonts w:asciiTheme="minorHAnsi" w:hAnsiTheme="minorHAnsi"/>
          <w:szCs w:val="20"/>
        </w:rPr>
        <w:t>7.2.5</w:t>
      </w:r>
      <w:r w:rsidR="007E67BB" w:rsidRPr="00ED3415">
        <w:rPr>
          <w:rFonts w:asciiTheme="minorHAnsi" w:hAnsiTheme="minorHAnsi"/>
          <w:szCs w:val="20"/>
        </w:rPr>
        <w:t>.</w:t>
      </w:r>
    </w:p>
    <w:p w14:paraId="28A42386" w14:textId="44BBD409" w:rsidR="00CE660B" w:rsidRPr="00A46B7F" w:rsidRDefault="000F15D0" w:rsidP="0074237B">
      <w:pPr>
        <w:pStyle w:val="TxBrp5"/>
        <w:numPr>
          <w:ilvl w:val="0"/>
          <w:numId w:val="7"/>
        </w:numPr>
        <w:spacing w:line="240" w:lineRule="auto"/>
        <w:rPr>
          <w:rFonts w:asciiTheme="minorHAnsi" w:hAnsiTheme="minorHAnsi" w:cs="Arial"/>
          <w:szCs w:val="20"/>
        </w:rPr>
      </w:pPr>
      <w:r w:rsidRPr="00ED3415">
        <w:rPr>
          <w:rFonts w:asciiTheme="minorHAnsi" w:hAnsiTheme="minorHAnsi"/>
          <w:szCs w:val="20"/>
        </w:rPr>
        <w:t>La chape doit également être propre,</w:t>
      </w:r>
      <w:r w:rsidR="0032080D" w:rsidRPr="00ED3415">
        <w:rPr>
          <w:rFonts w:asciiTheme="minorHAnsi" w:hAnsiTheme="minorHAnsi"/>
          <w:szCs w:val="20"/>
        </w:rPr>
        <w:t xml:space="preserve"> </w:t>
      </w:r>
      <w:r w:rsidRPr="00ED3415">
        <w:rPr>
          <w:rFonts w:asciiTheme="minorHAnsi" w:hAnsiTheme="minorHAnsi"/>
          <w:szCs w:val="20"/>
        </w:rPr>
        <w:t>sec en permanence et exempt de graisse et de salissures,</w:t>
      </w:r>
      <w:r w:rsidR="0032080D" w:rsidRPr="00ED3415">
        <w:rPr>
          <w:rFonts w:asciiTheme="minorHAnsi" w:hAnsiTheme="minorHAnsi"/>
          <w:szCs w:val="20"/>
        </w:rPr>
        <w:t xml:space="preserve"> </w:t>
      </w:r>
      <w:r w:rsidRPr="00ED3415">
        <w:rPr>
          <w:rFonts w:asciiTheme="minorHAnsi" w:hAnsiTheme="minorHAnsi"/>
          <w:szCs w:val="20"/>
        </w:rPr>
        <w:t>conformément aux exigences indiquées dans le DIN 18 365</w:t>
      </w:r>
      <w:r w:rsidR="00A46B7F">
        <w:rPr>
          <w:rFonts w:asciiTheme="minorHAnsi" w:hAnsiTheme="minorHAnsi"/>
          <w:szCs w:val="20"/>
        </w:rPr>
        <w:t>.</w:t>
      </w:r>
    </w:p>
    <w:p w14:paraId="1D8B3944" w14:textId="77777777" w:rsidR="00A46B7F" w:rsidRDefault="00A46B7F" w:rsidP="00A46B7F">
      <w:pPr>
        <w:pStyle w:val="TxBrp5"/>
        <w:spacing w:line="240" w:lineRule="auto"/>
        <w:rPr>
          <w:rFonts w:asciiTheme="minorHAnsi" w:hAnsiTheme="minorHAnsi" w:cs="Arial"/>
          <w:szCs w:val="20"/>
        </w:rPr>
      </w:pPr>
    </w:p>
    <w:p w14:paraId="2895F6F1" w14:textId="77777777" w:rsidR="008F7722" w:rsidRDefault="008F7722" w:rsidP="008F7722">
      <w:pPr>
        <w:pStyle w:val="TxBrp5"/>
        <w:spacing w:line="240" w:lineRule="auto"/>
        <w:ind w:left="646"/>
        <w:rPr>
          <w:rFonts w:asciiTheme="minorHAnsi" w:hAnsiTheme="minorHAnsi"/>
          <w:b/>
          <w:bCs/>
          <w:szCs w:val="20"/>
          <w:u w:val="single"/>
        </w:rPr>
      </w:pPr>
      <w:r w:rsidRPr="008F7722">
        <w:rPr>
          <w:rFonts w:asciiTheme="minorHAnsi" w:hAnsiTheme="minorHAnsi"/>
          <w:b/>
          <w:bCs/>
          <w:szCs w:val="20"/>
          <w:u w:val="single"/>
        </w:rPr>
        <w:t>Mise à niveau de la chape</w:t>
      </w:r>
    </w:p>
    <w:p w14:paraId="14CB3375" w14:textId="77777777" w:rsidR="008F7722" w:rsidRPr="008F7722" w:rsidRDefault="008F7722" w:rsidP="008F7722">
      <w:pPr>
        <w:pStyle w:val="TxBrp5"/>
        <w:spacing w:line="240" w:lineRule="auto"/>
        <w:ind w:left="1006"/>
        <w:rPr>
          <w:rFonts w:asciiTheme="minorHAnsi" w:hAnsiTheme="minorHAnsi"/>
          <w:b/>
          <w:bCs/>
          <w:szCs w:val="20"/>
          <w:u w:val="single"/>
        </w:rPr>
      </w:pPr>
    </w:p>
    <w:p w14:paraId="1C2F47FB" w14:textId="58021EC4" w:rsidR="008F7722" w:rsidRPr="008F7722" w:rsidRDefault="008F7722" w:rsidP="008F7722">
      <w:pPr>
        <w:pStyle w:val="TxBrp5"/>
        <w:numPr>
          <w:ilvl w:val="0"/>
          <w:numId w:val="9"/>
        </w:numPr>
        <w:spacing w:line="240" w:lineRule="auto"/>
        <w:jc w:val="both"/>
        <w:rPr>
          <w:rFonts w:asciiTheme="minorHAnsi" w:hAnsiTheme="minorHAnsi"/>
          <w:szCs w:val="20"/>
        </w:rPr>
      </w:pPr>
      <w:r w:rsidRPr="008F7722">
        <w:rPr>
          <w:rFonts w:asciiTheme="minorHAnsi" w:hAnsiTheme="minorHAnsi"/>
          <w:szCs w:val="20"/>
        </w:rPr>
        <w:t>La chape est entièrement débarrassée de tous résidus de mortier, dépoussiérée et traitée sur toute sa surface avec un primaire d’adhérence à base acrylique adapté à sa composition. L’application de ce primaire est indispensable en toutes circonstances et garantit une meilleure adhérence de l’enduit de ragréage au support, empêche un séchage trop rapide du produit de nivellement, améliore la planéité des travaux réalisés et contribue à augmenter la dureté de surface de la chape.</w:t>
      </w:r>
    </w:p>
    <w:p w14:paraId="5CE92626" w14:textId="7464AFF1" w:rsidR="008F7722" w:rsidRPr="008F7722" w:rsidRDefault="008F7722" w:rsidP="008F7722">
      <w:pPr>
        <w:pStyle w:val="TxBrp5"/>
        <w:numPr>
          <w:ilvl w:val="0"/>
          <w:numId w:val="9"/>
        </w:numPr>
        <w:spacing w:line="240" w:lineRule="auto"/>
        <w:rPr>
          <w:rFonts w:asciiTheme="minorHAnsi" w:hAnsiTheme="minorHAnsi"/>
          <w:szCs w:val="20"/>
        </w:rPr>
      </w:pPr>
      <w:r w:rsidRPr="008F7722">
        <w:rPr>
          <w:rFonts w:asciiTheme="minorHAnsi" w:hAnsiTheme="minorHAnsi"/>
          <w:szCs w:val="20"/>
        </w:rPr>
        <w:t>Après séchage du primaire d’adhérence, les joints de reprise et les fissures de retrait dans la chape sont recouverts d’une bande en voile de verre appropriée, afin d’éviter leur réapparition dans le ragréage et, à terme, dans le revêtement de sol souple (formation de cordons).</w:t>
      </w:r>
    </w:p>
    <w:p w14:paraId="776961F5" w14:textId="4B5F1190" w:rsidR="008F7722" w:rsidRPr="008F7722" w:rsidRDefault="008F7722" w:rsidP="008F7722">
      <w:pPr>
        <w:pStyle w:val="TxBrp5"/>
        <w:numPr>
          <w:ilvl w:val="0"/>
          <w:numId w:val="9"/>
        </w:numPr>
        <w:spacing w:line="240" w:lineRule="auto"/>
        <w:rPr>
          <w:rFonts w:asciiTheme="minorHAnsi" w:hAnsiTheme="minorHAnsi"/>
          <w:szCs w:val="20"/>
        </w:rPr>
      </w:pPr>
      <w:r w:rsidRPr="008F7722">
        <w:rPr>
          <w:rFonts w:asciiTheme="minorHAnsi" w:hAnsiTheme="minorHAnsi"/>
          <w:szCs w:val="20"/>
        </w:rPr>
        <w:t>Lorsqu’il est constaté que les joints ou fissures sont des « joints actifs », ceux-ci doivent être ouverts, puis rebouchés à l’aide d’une résine époxy liquide et ensuite saupoudrés de sable de quartz afin d’assurer l’adhérence avec le ragréage.</w:t>
      </w:r>
    </w:p>
    <w:p w14:paraId="20DFF243" w14:textId="34D7446A" w:rsidR="008F7722" w:rsidRPr="008F7722" w:rsidRDefault="008F7722" w:rsidP="008F7722">
      <w:pPr>
        <w:pStyle w:val="TxBrp5"/>
        <w:numPr>
          <w:ilvl w:val="0"/>
          <w:numId w:val="9"/>
        </w:numPr>
        <w:spacing w:line="240" w:lineRule="auto"/>
        <w:rPr>
          <w:rFonts w:asciiTheme="minorHAnsi" w:hAnsiTheme="minorHAnsi"/>
          <w:szCs w:val="20"/>
        </w:rPr>
      </w:pPr>
      <w:r w:rsidRPr="008F7722">
        <w:rPr>
          <w:rFonts w:asciiTheme="minorHAnsi" w:hAnsiTheme="minorHAnsi"/>
          <w:szCs w:val="20"/>
        </w:rPr>
        <w:t>La chape est nivelée sur toute la surface avec une épaisseur minimale de 2 mm. À cet effet, un produit de ragréage adapté est utilisé, présentant une résistance minimale à la compression de 30,0 N/mm² et une résistance minimale à la flexion de 9,0 N/mm² selon la norme NEN-EN 13892. Le produit de ragréage dispose de l’Emicode EC1+ et présente un faible dégagement de poussières.</w:t>
      </w:r>
    </w:p>
    <w:p w14:paraId="5B59431B" w14:textId="77777777" w:rsidR="00A46B7F" w:rsidRPr="00ED3415" w:rsidRDefault="00A46B7F" w:rsidP="00A46B7F">
      <w:pPr>
        <w:pStyle w:val="TxBrp5"/>
        <w:spacing w:line="240" w:lineRule="auto"/>
        <w:ind w:left="646"/>
        <w:rPr>
          <w:rFonts w:asciiTheme="minorHAnsi" w:hAnsiTheme="minorHAnsi" w:cs="Arial"/>
          <w:szCs w:val="20"/>
        </w:rPr>
      </w:pPr>
    </w:p>
    <w:p w14:paraId="28A42392" w14:textId="77777777" w:rsidR="00CE660B" w:rsidRPr="00ED3415" w:rsidRDefault="00CE660B" w:rsidP="0074237B">
      <w:pPr>
        <w:pStyle w:val="TxBrp5"/>
        <w:numPr>
          <w:ilvl w:val="0"/>
          <w:numId w:val="8"/>
        </w:numPr>
        <w:spacing w:line="240" w:lineRule="auto"/>
        <w:rPr>
          <w:rFonts w:asciiTheme="minorHAnsi" w:hAnsiTheme="minorHAnsi" w:cs="Arial"/>
          <w:szCs w:val="20"/>
        </w:rPr>
      </w:pPr>
      <w:r w:rsidRPr="00ED3415">
        <w:rPr>
          <w:rFonts w:asciiTheme="minorHAnsi" w:hAnsiTheme="minorHAnsi"/>
          <w:szCs w:val="20"/>
        </w:rPr>
        <w:t>L</w:t>
      </w:r>
      <w:r w:rsidR="00F13CA1" w:rsidRPr="00ED3415">
        <w:rPr>
          <w:rFonts w:asciiTheme="minorHAnsi" w:hAnsiTheme="minorHAnsi"/>
          <w:szCs w:val="20"/>
        </w:rPr>
        <w:t>’</w:t>
      </w:r>
      <w:r w:rsidRPr="00ED3415">
        <w:rPr>
          <w:rFonts w:asciiTheme="minorHAnsi" w:hAnsiTheme="minorHAnsi"/>
          <w:szCs w:val="20"/>
        </w:rPr>
        <w:t>épaisseur de la couche et la résistance de l</w:t>
      </w:r>
      <w:r w:rsidR="00F13CA1" w:rsidRPr="00ED3415">
        <w:rPr>
          <w:rFonts w:asciiTheme="minorHAnsi" w:hAnsiTheme="minorHAnsi"/>
          <w:szCs w:val="20"/>
        </w:rPr>
        <w:t>’</w:t>
      </w:r>
      <w:r w:rsidRPr="00ED3415">
        <w:rPr>
          <w:rFonts w:asciiTheme="minorHAnsi" w:hAnsiTheme="minorHAnsi"/>
          <w:szCs w:val="20"/>
        </w:rPr>
        <w:t>égalisation sont fonction de la charge ponctuelle permanente et de la nature du trafic.</w:t>
      </w:r>
    </w:p>
    <w:p w14:paraId="28A42393" w14:textId="77777777" w:rsidR="00CE660B" w:rsidRPr="00ED3415" w:rsidRDefault="00CE660B" w:rsidP="0074237B">
      <w:pPr>
        <w:pStyle w:val="TxBrp5"/>
        <w:numPr>
          <w:ilvl w:val="0"/>
          <w:numId w:val="8"/>
        </w:numPr>
        <w:spacing w:line="240" w:lineRule="auto"/>
        <w:rPr>
          <w:rFonts w:asciiTheme="minorHAnsi" w:hAnsiTheme="minorHAnsi" w:cs="Arial"/>
          <w:szCs w:val="20"/>
        </w:rPr>
      </w:pPr>
      <w:r w:rsidRPr="00ED3415">
        <w:rPr>
          <w:rFonts w:asciiTheme="minorHAnsi" w:hAnsiTheme="minorHAnsi"/>
          <w:szCs w:val="20"/>
        </w:rPr>
        <w:t>La couche d</w:t>
      </w:r>
      <w:r w:rsidR="00F13CA1" w:rsidRPr="00ED3415">
        <w:rPr>
          <w:rFonts w:asciiTheme="minorHAnsi" w:hAnsiTheme="minorHAnsi"/>
          <w:szCs w:val="20"/>
        </w:rPr>
        <w:t>’</w:t>
      </w:r>
      <w:r w:rsidRPr="00ED3415">
        <w:rPr>
          <w:rFonts w:asciiTheme="minorHAnsi" w:hAnsiTheme="minorHAnsi"/>
          <w:szCs w:val="20"/>
        </w:rPr>
        <w:t>égalisation sera poncé</w:t>
      </w:r>
      <w:r w:rsidR="000F15D0" w:rsidRPr="00ED3415">
        <w:rPr>
          <w:rFonts w:asciiTheme="minorHAnsi" w:hAnsiTheme="minorHAnsi"/>
          <w:szCs w:val="20"/>
        </w:rPr>
        <w:t>e pour obtenir une surface parfaitement plane</w:t>
      </w:r>
      <w:r w:rsidRPr="00ED3415">
        <w:rPr>
          <w:rFonts w:asciiTheme="minorHAnsi" w:hAnsiTheme="minorHAnsi"/>
          <w:szCs w:val="20"/>
        </w:rPr>
        <w:t>.</w:t>
      </w:r>
    </w:p>
    <w:p w14:paraId="28A42394" w14:textId="77777777" w:rsidR="00CE660B" w:rsidRPr="00ED3415" w:rsidRDefault="00CE660B" w:rsidP="0074237B">
      <w:pPr>
        <w:pStyle w:val="TxBrp4"/>
        <w:numPr>
          <w:ilvl w:val="0"/>
          <w:numId w:val="8"/>
        </w:numPr>
        <w:tabs>
          <w:tab w:val="clear" w:pos="204"/>
        </w:tabs>
        <w:spacing w:line="240" w:lineRule="auto"/>
        <w:rPr>
          <w:rFonts w:asciiTheme="minorHAnsi" w:hAnsiTheme="minorHAnsi" w:cs="Arial"/>
          <w:szCs w:val="20"/>
          <w:lang w:val="fr-FR"/>
        </w:rPr>
      </w:pPr>
      <w:r w:rsidRPr="00ED3415">
        <w:rPr>
          <w:rFonts w:asciiTheme="minorHAnsi" w:hAnsiTheme="minorHAnsi"/>
          <w:szCs w:val="20"/>
        </w:rPr>
        <w:t>Utilise</w:t>
      </w:r>
      <w:r w:rsidR="007E67BB" w:rsidRPr="00ED3415">
        <w:rPr>
          <w:rFonts w:asciiTheme="minorHAnsi" w:hAnsiTheme="minorHAnsi"/>
          <w:szCs w:val="20"/>
        </w:rPr>
        <w:t>r</w:t>
      </w:r>
      <w:r w:rsidRPr="00ED3415">
        <w:rPr>
          <w:rFonts w:asciiTheme="minorHAnsi" w:hAnsiTheme="minorHAnsi"/>
          <w:szCs w:val="20"/>
        </w:rPr>
        <w:t xml:space="preserve"> dans une </w:t>
      </w:r>
      <w:r w:rsidR="00A478E6" w:rsidRPr="00ED3415">
        <w:rPr>
          <w:rFonts w:asciiTheme="minorHAnsi" w:hAnsiTheme="minorHAnsi"/>
          <w:szCs w:val="20"/>
        </w:rPr>
        <w:t xml:space="preserve">même pièce </w:t>
      </w:r>
      <w:r w:rsidR="00A478E6" w:rsidRPr="00ED3415">
        <w:rPr>
          <w:rFonts w:asciiTheme="minorHAnsi" w:hAnsiTheme="minorHAnsi" w:cs="Arial"/>
          <w:szCs w:val="20"/>
          <w:lang w:val="fr-FR"/>
        </w:rPr>
        <w:t>des dalles d’un même lot et dont les numéros de lot se suivent.</w:t>
      </w:r>
    </w:p>
    <w:p w14:paraId="28A42395" w14:textId="4302B2D7" w:rsidR="00A478E6" w:rsidRDefault="0032080D" w:rsidP="0074237B">
      <w:pPr>
        <w:pStyle w:val="TxBrp4"/>
        <w:numPr>
          <w:ilvl w:val="0"/>
          <w:numId w:val="8"/>
        </w:numPr>
        <w:tabs>
          <w:tab w:val="clear" w:pos="204"/>
        </w:tabs>
        <w:spacing w:line="240" w:lineRule="auto"/>
        <w:rPr>
          <w:rFonts w:asciiTheme="minorHAnsi" w:hAnsiTheme="minorHAnsi" w:cs="Arial"/>
          <w:szCs w:val="20"/>
          <w:lang w:val="fr-FR"/>
        </w:rPr>
      </w:pPr>
      <w:r w:rsidRPr="00ED3415">
        <w:rPr>
          <w:rFonts w:asciiTheme="minorHAnsi" w:hAnsiTheme="minorHAnsi" w:cs="Arial"/>
          <w:szCs w:val="20"/>
          <w:lang w:val="fr-FR"/>
        </w:rPr>
        <w:t>L</w:t>
      </w:r>
      <w:r w:rsidR="00A478E6" w:rsidRPr="00ED3415">
        <w:rPr>
          <w:rFonts w:asciiTheme="minorHAnsi" w:hAnsiTheme="minorHAnsi" w:cs="Arial"/>
          <w:szCs w:val="20"/>
          <w:lang w:val="fr-FR"/>
        </w:rPr>
        <w:t>e</w:t>
      </w:r>
      <w:r w:rsidR="00CB1CBB" w:rsidRPr="00ED3415">
        <w:rPr>
          <w:rFonts w:asciiTheme="minorHAnsi" w:hAnsiTheme="minorHAnsi" w:cs="Arial"/>
          <w:szCs w:val="20"/>
          <w:lang w:val="fr-FR"/>
        </w:rPr>
        <w:t>s dalles sont i</w:t>
      </w:r>
      <w:r w:rsidR="00F2324C" w:rsidRPr="00ED3415">
        <w:rPr>
          <w:rFonts w:asciiTheme="minorHAnsi" w:hAnsiTheme="minorHAnsi" w:cs="Arial"/>
          <w:szCs w:val="20"/>
          <w:lang w:val="fr-FR"/>
        </w:rPr>
        <w:t>nstallées dans le motif de pose</w:t>
      </w:r>
      <w:r w:rsidR="00A478E6" w:rsidRPr="00ED3415">
        <w:rPr>
          <w:rFonts w:asciiTheme="minorHAnsi" w:hAnsiTheme="minorHAnsi" w:cs="Arial"/>
          <w:szCs w:val="20"/>
          <w:lang w:val="fr-FR"/>
        </w:rPr>
        <w:t xml:space="preserve"> demandé.</w:t>
      </w:r>
    </w:p>
    <w:p w14:paraId="5993CB9A" w14:textId="79DD2552" w:rsidR="004D6FAD" w:rsidRPr="00ED3415" w:rsidRDefault="004D6FAD" w:rsidP="0074237B">
      <w:pPr>
        <w:pStyle w:val="TxBrp4"/>
        <w:numPr>
          <w:ilvl w:val="0"/>
          <w:numId w:val="8"/>
        </w:numPr>
        <w:tabs>
          <w:tab w:val="clear" w:pos="204"/>
        </w:tabs>
        <w:spacing w:line="240" w:lineRule="auto"/>
        <w:rPr>
          <w:rFonts w:asciiTheme="minorHAnsi" w:hAnsiTheme="minorHAnsi" w:cs="Arial"/>
          <w:szCs w:val="20"/>
          <w:lang w:val="fr-FR"/>
        </w:rPr>
      </w:pPr>
      <w:r w:rsidRPr="004D6FAD">
        <w:rPr>
          <w:rFonts w:asciiTheme="minorHAnsi" w:hAnsiTheme="minorHAnsi" w:cs="Arial"/>
          <w:szCs w:val="20"/>
          <w:lang w:val="fr-FR"/>
        </w:rPr>
        <w:t xml:space="preserve">La flèche au dos des </w:t>
      </w:r>
      <w:r>
        <w:rPr>
          <w:rFonts w:asciiTheme="minorHAnsi" w:hAnsiTheme="minorHAnsi" w:cs="Arial"/>
          <w:szCs w:val="20"/>
          <w:lang w:val="fr-FR"/>
        </w:rPr>
        <w:t>dalles</w:t>
      </w:r>
      <w:r w:rsidRPr="004D6FAD">
        <w:rPr>
          <w:rFonts w:asciiTheme="minorHAnsi" w:hAnsiTheme="minorHAnsi" w:cs="Arial"/>
          <w:szCs w:val="20"/>
          <w:lang w:val="fr-FR"/>
        </w:rPr>
        <w:t xml:space="preserve"> est toujours orientée vers la source de lumière principale de la pièce.</w:t>
      </w:r>
    </w:p>
    <w:p w14:paraId="28A42396" w14:textId="27772D44" w:rsidR="00005380" w:rsidRPr="00ED3415" w:rsidRDefault="0032080D" w:rsidP="0074237B">
      <w:pPr>
        <w:pStyle w:val="TxBrp4"/>
        <w:numPr>
          <w:ilvl w:val="0"/>
          <w:numId w:val="8"/>
        </w:numPr>
        <w:tabs>
          <w:tab w:val="clear" w:pos="204"/>
        </w:tabs>
        <w:spacing w:line="240" w:lineRule="auto"/>
        <w:rPr>
          <w:rFonts w:asciiTheme="minorHAnsi" w:hAnsiTheme="minorHAnsi" w:cs="Arial"/>
          <w:szCs w:val="20"/>
          <w:lang w:val="fr-FR"/>
        </w:rPr>
      </w:pPr>
      <w:r w:rsidRPr="00ED3415">
        <w:rPr>
          <w:rFonts w:asciiTheme="minorHAnsi" w:hAnsiTheme="minorHAnsi" w:cs="Arial"/>
          <w:szCs w:val="20"/>
          <w:lang w:val="fr-FR"/>
        </w:rPr>
        <w:t>L</w:t>
      </w:r>
      <w:r w:rsidR="00A478E6" w:rsidRPr="00ED3415">
        <w:rPr>
          <w:rFonts w:asciiTheme="minorHAnsi" w:hAnsiTheme="minorHAnsi" w:cs="Arial"/>
          <w:szCs w:val="20"/>
          <w:lang w:val="fr-FR"/>
        </w:rPr>
        <w:t xml:space="preserve">’encollage des dalles se fait avec un fixateur </w:t>
      </w:r>
      <w:r w:rsidR="006F3D34">
        <w:rPr>
          <w:rFonts w:asciiTheme="minorHAnsi" w:hAnsiTheme="minorHAnsi" w:cs="Arial"/>
          <w:szCs w:val="20"/>
          <w:lang w:val="fr-FR"/>
        </w:rPr>
        <w:t xml:space="preserve">avec une haute adhérence finale </w:t>
      </w:r>
      <w:r w:rsidR="00A478E6" w:rsidRPr="00ED3415">
        <w:rPr>
          <w:rFonts w:asciiTheme="minorHAnsi" w:hAnsiTheme="minorHAnsi" w:cs="Arial"/>
          <w:szCs w:val="20"/>
          <w:lang w:val="fr-FR"/>
        </w:rPr>
        <w:t>(colle de déménagement</w:t>
      </w:r>
      <w:r w:rsidR="006F3D34">
        <w:rPr>
          <w:rFonts w:asciiTheme="minorHAnsi" w:hAnsiTheme="minorHAnsi" w:cs="Arial"/>
          <w:szCs w:val="20"/>
          <w:lang w:val="fr-FR"/>
        </w:rPr>
        <w:t xml:space="preserve"> forte</w:t>
      </w:r>
      <w:r w:rsidR="00A478E6" w:rsidRPr="00ED3415">
        <w:rPr>
          <w:rFonts w:asciiTheme="minorHAnsi" w:hAnsiTheme="minorHAnsi" w:cs="Arial"/>
          <w:szCs w:val="20"/>
          <w:lang w:val="fr-FR"/>
        </w:rPr>
        <w:t>)</w:t>
      </w:r>
      <w:r w:rsidRPr="00ED3415">
        <w:rPr>
          <w:rFonts w:asciiTheme="minorHAnsi" w:hAnsiTheme="minorHAnsi" w:cs="Arial"/>
          <w:szCs w:val="20"/>
          <w:lang w:val="fr-FR"/>
        </w:rPr>
        <w:t xml:space="preserve"> </w:t>
      </w:r>
      <w:r w:rsidR="00A478E6" w:rsidRPr="00ED3415">
        <w:rPr>
          <w:rFonts w:asciiTheme="minorHAnsi" w:hAnsiTheme="minorHAnsi" w:cs="Arial"/>
          <w:szCs w:val="20"/>
          <w:lang w:val="fr-FR"/>
        </w:rPr>
        <w:t>suivant les consignes du fabricant</w:t>
      </w:r>
      <w:r w:rsidR="00B16DC6" w:rsidRPr="00ED3415">
        <w:rPr>
          <w:rFonts w:asciiTheme="minorHAnsi" w:hAnsiTheme="minorHAnsi" w:cs="Arial"/>
          <w:szCs w:val="20"/>
          <w:lang w:val="fr-FR"/>
        </w:rPr>
        <w:t>.</w:t>
      </w:r>
      <w:r w:rsidRPr="00ED3415">
        <w:rPr>
          <w:rFonts w:asciiTheme="minorHAnsi" w:hAnsiTheme="minorHAnsi" w:cs="Arial"/>
          <w:szCs w:val="20"/>
          <w:lang w:val="fr-FR"/>
        </w:rPr>
        <w:t xml:space="preserve"> </w:t>
      </w:r>
      <w:r w:rsidR="00B16DC6" w:rsidRPr="00ED3415">
        <w:rPr>
          <w:rFonts w:asciiTheme="minorHAnsi" w:hAnsiTheme="minorHAnsi" w:cs="Arial"/>
          <w:szCs w:val="20"/>
          <w:lang w:val="fr-FR"/>
        </w:rPr>
        <w:t xml:space="preserve">La colle est </w:t>
      </w:r>
      <w:r w:rsidR="00A478E6" w:rsidRPr="00ED3415">
        <w:rPr>
          <w:rFonts w:asciiTheme="minorHAnsi" w:hAnsiTheme="minorHAnsi" w:cs="Arial"/>
          <w:szCs w:val="20"/>
          <w:lang w:val="fr-FR"/>
        </w:rPr>
        <w:t>sur base acrylique à dispersion et présentant une densité spécifique de 1,04</w:t>
      </w:r>
      <w:r w:rsidR="00B16DC6" w:rsidRPr="00ED3415">
        <w:rPr>
          <w:rFonts w:asciiTheme="minorHAnsi" w:hAnsiTheme="minorHAnsi" w:cs="Arial"/>
          <w:szCs w:val="20"/>
          <w:lang w:val="fr-FR"/>
        </w:rPr>
        <w:t xml:space="preserve"> kg/l et une consommation de </w:t>
      </w:r>
      <w:r w:rsidR="00B16DC6" w:rsidRPr="00ED3415">
        <w:rPr>
          <w:rFonts w:asciiTheme="minorHAnsi" w:hAnsiTheme="minorHAnsi" w:cs="Arial"/>
          <w:szCs w:val="20"/>
        </w:rPr>
        <w:t>50-100 g</w:t>
      </w:r>
      <w:r w:rsidR="00F2324C" w:rsidRPr="00ED3415">
        <w:rPr>
          <w:rFonts w:asciiTheme="minorHAnsi" w:hAnsiTheme="minorHAnsi" w:cs="Arial"/>
          <w:szCs w:val="20"/>
        </w:rPr>
        <w:t>r</w:t>
      </w:r>
      <w:r w:rsidR="00B16DC6" w:rsidRPr="00ED3415">
        <w:rPr>
          <w:rFonts w:asciiTheme="minorHAnsi" w:hAnsiTheme="minorHAnsi" w:cs="Arial"/>
          <w:szCs w:val="20"/>
        </w:rPr>
        <w:t>/m² pour sols fermés et de</w:t>
      </w:r>
      <w:r w:rsidR="00A478E6" w:rsidRPr="00ED3415">
        <w:rPr>
          <w:rFonts w:asciiTheme="minorHAnsi" w:hAnsiTheme="minorHAnsi" w:cs="Arial"/>
          <w:szCs w:val="20"/>
          <w:lang w:val="fr-FR"/>
        </w:rPr>
        <w:t xml:space="preserve"> </w:t>
      </w:r>
      <w:r w:rsidRPr="00ED3415">
        <w:rPr>
          <w:rFonts w:asciiTheme="minorHAnsi" w:hAnsiTheme="minorHAnsi" w:cs="Arial"/>
          <w:szCs w:val="20"/>
        </w:rPr>
        <w:t>100-150 g</w:t>
      </w:r>
      <w:r w:rsidR="006C548E" w:rsidRPr="00ED3415">
        <w:rPr>
          <w:rFonts w:asciiTheme="minorHAnsi" w:hAnsiTheme="minorHAnsi" w:cs="Arial"/>
          <w:szCs w:val="20"/>
        </w:rPr>
        <w:t>r</w:t>
      </w:r>
      <w:r w:rsidR="00B16DC6" w:rsidRPr="00ED3415">
        <w:rPr>
          <w:rFonts w:asciiTheme="minorHAnsi" w:hAnsiTheme="minorHAnsi" w:cs="Arial"/>
          <w:szCs w:val="20"/>
        </w:rPr>
        <w:t>/m² po</w:t>
      </w:r>
      <w:r w:rsidRPr="00ED3415">
        <w:rPr>
          <w:rFonts w:asciiTheme="minorHAnsi" w:hAnsiTheme="minorHAnsi" w:cs="Arial"/>
          <w:szCs w:val="20"/>
        </w:rPr>
        <w:t>u</w:t>
      </w:r>
      <w:r w:rsidR="00B16DC6" w:rsidRPr="00ED3415">
        <w:rPr>
          <w:rFonts w:asciiTheme="minorHAnsi" w:hAnsiTheme="minorHAnsi" w:cs="Arial"/>
          <w:szCs w:val="20"/>
        </w:rPr>
        <w:t xml:space="preserve">r sols </w:t>
      </w:r>
      <w:r w:rsidRPr="00ED3415">
        <w:rPr>
          <w:rFonts w:asciiTheme="minorHAnsi" w:hAnsiTheme="minorHAnsi" w:cs="Arial"/>
          <w:szCs w:val="20"/>
        </w:rPr>
        <w:t>poreuse</w:t>
      </w:r>
      <w:r w:rsidR="00B16DC6" w:rsidRPr="00ED3415">
        <w:rPr>
          <w:rFonts w:asciiTheme="minorHAnsi" w:hAnsiTheme="minorHAnsi" w:cs="Arial"/>
          <w:szCs w:val="20"/>
        </w:rPr>
        <w:t xml:space="preserve">. </w:t>
      </w:r>
      <w:r w:rsidRPr="00ED3415">
        <w:rPr>
          <w:rFonts w:asciiTheme="minorHAnsi" w:hAnsiTheme="minorHAnsi" w:cs="Arial"/>
          <w:szCs w:val="20"/>
        </w:rPr>
        <w:t>I</w:t>
      </w:r>
      <w:r w:rsidR="00B16DC6" w:rsidRPr="00ED3415">
        <w:rPr>
          <w:rFonts w:asciiTheme="minorHAnsi" w:hAnsiTheme="minorHAnsi"/>
          <w:szCs w:val="20"/>
        </w:rPr>
        <w:t>l doit en outre porter le label EC1 Plus.</w:t>
      </w:r>
      <w:r w:rsidRPr="00ED3415">
        <w:rPr>
          <w:rFonts w:asciiTheme="minorHAnsi" w:hAnsiTheme="minorHAnsi"/>
          <w:szCs w:val="20"/>
        </w:rPr>
        <w:t xml:space="preserve"> </w:t>
      </w:r>
      <w:r w:rsidR="00005380" w:rsidRPr="00ED3415">
        <w:rPr>
          <w:rFonts w:asciiTheme="minorHAnsi" w:hAnsiTheme="minorHAnsi" w:cs="Arial"/>
          <w:szCs w:val="20"/>
        </w:rPr>
        <w:t>Le lit de colle doit être devenu totalement transparent avant la pose des dalles, qui doivent ensuite être cylindrées soigneusement</w:t>
      </w:r>
      <w:r w:rsidR="005E5B5B" w:rsidRPr="00ED3415">
        <w:rPr>
          <w:rFonts w:asciiTheme="minorHAnsi" w:hAnsiTheme="minorHAnsi" w:cs="Arial"/>
          <w:szCs w:val="20"/>
        </w:rPr>
        <w:t>.</w:t>
      </w:r>
    </w:p>
    <w:p w14:paraId="28A42397" w14:textId="77777777" w:rsidR="005E5B5B" w:rsidRPr="00ED3415" w:rsidRDefault="005E5B5B" w:rsidP="0074237B">
      <w:pPr>
        <w:pStyle w:val="TxBrp4"/>
        <w:numPr>
          <w:ilvl w:val="0"/>
          <w:numId w:val="8"/>
        </w:numPr>
        <w:tabs>
          <w:tab w:val="clear" w:pos="204"/>
        </w:tabs>
        <w:spacing w:line="240" w:lineRule="auto"/>
        <w:rPr>
          <w:rFonts w:asciiTheme="minorHAnsi" w:hAnsiTheme="minorHAnsi" w:cs="Arial"/>
          <w:szCs w:val="20"/>
          <w:lang w:val="fr-FR"/>
        </w:rPr>
      </w:pPr>
      <w:r w:rsidRPr="00ED3415">
        <w:rPr>
          <w:rFonts w:asciiTheme="minorHAnsi" w:hAnsiTheme="minorHAnsi" w:cs="Arial"/>
          <w:szCs w:val="20"/>
        </w:rPr>
        <w:t>Dans le cas des charges très lourdes une e</w:t>
      </w:r>
      <w:r w:rsidR="00E915FA" w:rsidRPr="00ED3415">
        <w:rPr>
          <w:rFonts w:asciiTheme="minorHAnsi" w:hAnsiTheme="minorHAnsi" w:cs="Arial"/>
          <w:szCs w:val="20"/>
        </w:rPr>
        <w:t>n</w:t>
      </w:r>
      <w:r w:rsidRPr="00ED3415">
        <w:rPr>
          <w:rFonts w:asciiTheme="minorHAnsi" w:hAnsiTheme="minorHAnsi" w:cs="Arial"/>
          <w:szCs w:val="20"/>
        </w:rPr>
        <w:t>collage fixe est recommandé.</w:t>
      </w:r>
    </w:p>
    <w:p w14:paraId="28A42398" w14:textId="77777777" w:rsidR="004D3587" w:rsidRPr="00ED3415" w:rsidRDefault="00B16DC6" w:rsidP="0074237B">
      <w:pPr>
        <w:pStyle w:val="TxBrp5"/>
        <w:numPr>
          <w:ilvl w:val="0"/>
          <w:numId w:val="8"/>
        </w:numPr>
        <w:spacing w:line="240" w:lineRule="auto"/>
        <w:rPr>
          <w:rFonts w:asciiTheme="minorHAnsi" w:hAnsiTheme="minorHAnsi" w:cs="Arial"/>
          <w:szCs w:val="20"/>
        </w:rPr>
      </w:pPr>
      <w:r w:rsidRPr="00ED3415">
        <w:rPr>
          <w:rFonts w:asciiTheme="minorHAnsi" w:hAnsiTheme="minorHAnsi"/>
          <w:szCs w:val="20"/>
        </w:rPr>
        <w:t xml:space="preserve">La </w:t>
      </w:r>
      <w:r w:rsidRPr="00ED3415">
        <w:rPr>
          <w:rFonts w:asciiTheme="minorHAnsi" w:hAnsiTheme="minorHAnsi" w:cs="Arial"/>
          <w:szCs w:val="20"/>
          <w:lang w:val="fr-FR"/>
        </w:rPr>
        <w:t xml:space="preserve">dalle </w:t>
      </w:r>
      <w:r w:rsidR="004D3587" w:rsidRPr="00ED3415">
        <w:rPr>
          <w:rFonts w:asciiTheme="minorHAnsi" w:hAnsiTheme="minorHAnsi"/>
          <w:szCs w:val="20"/>
        </w:rPr>
        <w:t>est fini contre le mur en fonction de la plinthe choisie.</w:t>
      </w:r>
    </w:p>
    <w:p w14:paraId="28A42399" w14:textId="77777777" w:rsidR="00CE660B" w:rsidRPr="00ED3415" w:rsidRDefault="006C548E" w:rsidP="0074237B">
      <w:pPr>
        <w:pStyle w:val="TxBrp5"/>
        <w:numPr>
          <w:ilvl w:val="0"/>
          <w:numId w:val="8"/>
        </w:numPr>
        <w:spacing w:line="240" w:lineRule="auto"/>
        <w:rPr>
          <w:rFonts w:asciiTheme="minorHAnsi" w:hAnsiTheme="minorHAnsi" w:cs="Arial"/>
          <w:szCs w:val="20"/>
        </w:rPr>
      </w:pPr>
      <w:r w:rsidRPr="00ED3415">
        <w:rPr>
          <w:rFonts w:asciiTheme="minorHAnsi" w:hAnsiTheme="minorHAnsi"/>
          <w:szCs w:val="20"/>
        </w:rPr>
        <w:t>Nettoyage</w:t>
      </w:r>
      <w:r w:rsidR="00CE660B" w:rsidRPr="00ED3415">
        <w:rPr>
          <w:rFonts w:asciiTheme="minorHAnsi" w:hAnsiTheme="minorHAnsi"/>
          <w:szCs w:val="20"/>
        </w:rPr>
        <w:t xml:space="preserve"> du revêtement de sol, y compris l</w:t>
      </w:r>
      <w:r w:rsidR="00F13CA1" w:rsidRPr="00ED3415">
        <w:rPr>
          <w:rFonts w:asciiTheme="minorHAnsi" w:hAnsiTheme="minorHAnsi"/>
          <w:szCs w:val="20"/>
        </w:rPr>
        <w:t>’</w:t>
      </w:r>
      <w:r w:rsidR="00CE660B" w:rsidRPr="00ED3415">
        <w:rPr>
          <w:rFonts w:asciiTheme="minorHAnsi" w:hAnsiTheme="minorHAnsi"/>
          <w:szCs w:val="20"/>
        </w:rPr>
        <w:t>élimination de la colle excédentaire.</w:t>
      </w:r>
    </w:p>
    <w:p w14:paraId="5FA4C9C5" w14:textId="77777777" w:rsidR="004D6FAD" w:rsidRDefault="004D6FAD" w:rsidP="00FD1999">
      <w:pPr>
        <w:pStyle w:val="TxBrp5"/>
        <w:ind w:left="646"/>
        <w:rPr>
          <w:rFonts w:asciiTheme="minorHAnsi" w:hAnsiTheme="minorHAnsi" w:cs="Arial"/>
          <w:b/>
          <w:bCs/>
          <w:szCs w:val="20"/>
          <w:u w:val="single"/>
        </w:rPr>
      </w:pPr>
      <w:r>
        <w:rPr>
          <w:rFonts w:asciiTheme="minorHAnsi" w:hAnsiTheme="minorHAnsi" w:cs="Arial"/>
          <w:b/>
          <w:bCs/>
          <w:szCs w:val="20"/>
          <w:u w:val="single"/>
        </w:rPr>
        <w:lastRenderedPageBreak/>
        <w:t>Faux p</w:t>
      </w:r>
      <w:r w:rsidRPr="000F123D">
        <w:rPr>
          <w:rFonts w:asciiTheme="minorHAnsi" w:hAnsiTheme="minorHAnsi" w:cs="Arial"/>
          <w:b/>
          <w:bCs/>
          <w:szCs w:val="20"/>
          <w:u w:val="single"/>
        </w:rPr>
        <w:t>lanchers :</w:t>
      </w:r>
    </w:p>
    <w:p w14:paraId="68014CE9" w14:textId="77777777" w:rsidR="008404BF" w:rsidRDefault="008404BF" w:rsidP="00FD1999">
      <w:pPr>
        <w:pStyle w:val="TxBrp5"/>
        <w:ind w:left="646"/>
        <w:rPr>
          <w:rFonts w:asciiTheme="minorHAnsi" w:hAnsiTheme="minorHAnsi" w:cs="Arial"/>
          <w:b/>
          <w:bCs/>
          <w:szCs w:val="20"/>
          <w:u w:val="single"/>
        </w:rPr>
      </w:pPr>
    </w:p>
    <w:p w14:paraId="1F600492" w14:textId="43A3A731" w:rsidR="008404BF" w:rsidRPr="008404BF" w:rsidRDefault="008404BF" w:rsidP="008404BF">
      <w:pPr>
        <w:pStyle w:val="TxBrp5"/>
        <w:numPr>
          <w:ilvl w:val="0"/>
          <w:numId w:val="10"/>
        </w:numPr>
        <w:spacing w:line="240" w:lineRule="auto"/>
        <w:rPr>
          <w:rFonts w:asciiTheme="minorHAnsi" w:hAnsiTheme="minorHAnsi" w:cs="Arial"/>
          <w:szCs w:val="20"/>
        </w:rPr>
      </w:pPr>
      <w:r w:rsidRPr="008404BF">
        <w:rPr>
          <w:rFonts w:asciiTheme="minorHAnsi" w:hAnsiTheme="minorHAnsi" w:cs="Arial"/>
          <w:szCs w:val="20"/>
        </w:rPr>
        <w:t xml:space="preserve">Les dalles de plancher surélevé doivent être soigneusement réglées avant l’installation du revêtement de sol floqué. </w:t>
      </w:r>
    </w:p>
    <w:p w14:paraId="419C1135" w14:textId="4D4BFA8B" w:rsidR="008404BF" w:rsidRPr="008404BF" w:rsidRDefault="008404BF" w:rsidP="008404BF">
      <w:pPr>
        <w:pStyle w:val="TxBrp5"/>
        <w:numPr>
          <w:ilvl w:val="0"/>
          <w:numId w:val="10"/>
        </w:numPr>
        <w:spacing w:line="240" w:lineRule="auto"/>
        <w:rPr>
          <w:rFonts w:asciiTheme="minorHAnsi" w:hAnsiTheme="minorHAnsi" w:cs="Arial"/>
          <w:szCs w:val="20"/>
        </w:rPr>
      </w:pPr>
      <w:r w:rsidRPr="008404BF">
        <w:rPr>
          <w:rFonts w:asciiTheme="minorHAnsi" w:hAnsiTheme="minorHAnsi" w:cs="Arial"/>
          <w:szCs w:val="20"/>
        </w:rPr>
        <w:t>Les différences de niveau entre les bords des dalles du plancher surélevé doivent être corrigées localement si les panneaux ne peuvent pas être ajustés de manière satisfaisante.</w:t>
      </w:r>
    </w:p>
    <w:p w14:paraId="1B4CF2A0" w14:textId="1E9756F7" w:rsidR="008404BF" w:rsidRPr="008404BF" w:rsidRDefault="008404BF" w:rsidP="008404BF">
      <w:pPr>
        <w:pStyle w:val="TxBrp5"/>
        <w:numPr>
          <w:ilvl w:val="0"/>
          <w:numId w:val="10"/>
        </w:numPr>
        <w:spacing w:line="240" w:lineRule="auto"/>
        <w:rPr>
          <w:rFonts w:asciiTheme="minorHAnsi" w:hAnsiTheme="minorHAnsi" w:cs="Arial"/>
          <w:szCs w:val="20"/>
        </w:rPr>
      </w:pPr>
      <w:r w:rsidRPr="008404BF">
        <w:rPr>
          <w:rFonts w:asciiTheme="minorHAnsi" w:hAnsiTheme="minorHAnsi" w:cs="Arial"/>
          <w:szCs w:val="20"/>
        </w:rPr>
        <w:t xml:space="preserve">La surface des dalles doit être exempte de toute contamination afin de permettre une pose plane des lames floquées et d’obtenir des joints précis et esthétiques. </w:t>
      </w:r>
    </w:p>
    <w:p w14:paraId="7204ABD4" w14:textId="4307E5AD" w:rsidR="008404BF" w:rsidRPr="008404BF" w:rsidRDefault="008404BF" w:rsidP="008404BF">
      <w:pPr>
        <w:pStyle w:val="TxBrp5"/>
        <w:numPr>
          <w:ilvl w:val="0"/>
          <w:numId w:val="10"/>
        </w:numPr>
        <w:spacing w:line="240" w:lineRule="auto"/>
        <w:rPr>
          <w:rFonts w:asciiTheme="minorHAnsi" w:hAnsiTheme="minorHAnsi" w:cs="Arial"/>
          <w:szCs w:val="20"/>
        </w:rPr>
      </w:pPr>
      <w:r w:rsidRPr="008404BF">
        <w:rPr>
          <w:rFonts w:asciiTheme="minorHAnsi" w:hAnsiTheme="minorHAnsi" w:cs="Arial"/>
          <w:szCs w:val="20"/>
        </w:rPr>
        <w:t>La porosité des dalles doit être contrôlée.</w:t>
      </w:r>
      <w:r>
        <w:rPr>
          <w:rFonts w:asciiTheme="minorHAnsi" w:hAnsiTheme="minorHAnsi" w:cs="Arial"/>
          <w:szCs w:val="20"/>
        </w:rPr>
        <w:t xml:space="preserve">  </w:t>
      </w:r>
      <w:r w:rsidRPr="008404BF">
        <w:rPr>
          <w:rFonts w:asciiTheme="minorHAnsi" w:hAnsiTheme="minorHAnsi" w:cs="Arial"/>
          <w:szCs w:val="20"/>
        </w:rPr>
        <w:t>Si nécessaire, appliquer au préalable un primaire afin d’éviter l’absorption de la colle de fixation.</w:t>
      </w:r>
    </w:p>
    <w:p w14:paraId="3840DDB3" w14:textId="175A583E" w:rsidR="008404BF" w:rsidRPr="008404BF" w:rsidRDefault="008404BF" w:rsidP="008404BF">
      <w:pPr>
        <w:pStyle w:val="TxBrp5"/>
        <w:numPr>
          <w:ilvl w:val="0"/>
          <w:numId w:val="10"/>
        </w:numPr>
        <w:spacing w:line="240" w:lineRule="auto"/>
        <w:rPr>
          <w:rFonts w:asciiTheme="minorHAnsi" w:hAnsiTheme="minorHAnsi" w:cs="Arial"/>
          <w:szCs w:val="20"/>
        </w:rPr>
      </w:pPr>
      <w:r w:rsidRPr="008404BF">
        <w:rPr>
          <w:rFonts w:asciiTheme="minorHAnsi" w:hAnsiTheme="minorHAnsi" w:cs="Arial"/>
          <w:szCs w:val="20"/>
        </w:rPr>
        <w:t>Il est obligatoire d’utiliser une colle de fixation à forte adhérence finale pour la pose des lames (par exemple : Eurocol 542 Eurofix Tack Plus).</w:t>
      </w:r>
    </w:p>
    <w:p w14:paraId="684A1D55" w14:textId="77777777" w:rsidR="008404BF" w:rsidRPr="000F123D" w:rsidRDefault="008404BF" w:rsidP="00FD1999">
      <w:pPr>
        <w:pStyle w:val="TxBrp5"/>
        <w:ind w:left="646"/>
        <w:rPr>
          <w:rFonts w:asciiTheme="minorHAnsi" w:hAnsiTheme="minorHAnsi" w:cs="Arial"/>
          <w:b/>
          <w:bCs/>
          <w:szCs w:val="20"/>
          <w:u w:val="single"/>
        </w:rPr>
      </w:pPr>
    </w:p>
    <w:p w14:paraId="28A4239C" w14:textId="4BBC024B" w:rsidR="00C72C65" w:rsidRPr="00ED3415" w:rsidRDefault="00C72C65" w:rsidP="00C72C65">
      <w:pPr>
        <w:pStyle w:val="TxBrp4"/>
        <w:spacing w:line="240" w:lineRule="auto"/>
        <w:rPr>
          <w:rFonts w:asciiTheme="minorHAnsi" w:hAnsiTheme="minorHAnsi" w:cs="Arial"/>
          <w:szCs w:val="20"/>
          <w:u w:val="single"/>
        </w:rPr>
      </w:pPr>
      <w:r w:rsidRPr="00ED3415">
        <w:rPr>
          <w:rFonts w:asciiTheme="minorHAnsi" w:hAnsiTheme="minorHAnsi"/>
          <w:szCs w:val="20"/>
          <w:u w:val="single"/>
        </w:rPr>
        <w:t>Protection</w:t>
      </w:r>
    </w:p>
    <w:p w14:paraId="28A4239D" w14:textId="77777777" w:rsidR="006C548E" w:rsidRPr="00ED3415" w:rsidRDefault="006C548E" w:rsidP="007E67BB">
      <w:pPr>
        <w:rPr>
          <w:rFonts w:asciiTheme="minorHAnsi" w:hAnsiTheme="minorHAnsi"/>
          <w:szCs w:val="20"/>
        </w:rPr>
      </w:pPr>
    </w:p>
    <w:p w14:paraId="28A4239E" w14:textId="77777777" w:rsidR="00C72C65" w:rsidRPr="00ED3415" w:rsidRDefault="00C72C65" w:rsidP="007E67BB">
      <w:pPr>
        <w:rPr>
          <w:rFonts w:asciiTheme="minorHAnsi" w:hAnsiTheme="minorHAnsi" w:cs="Arial"/>
          <w:szCs w:val="20"/>
        </w:rPr>
      </w:pPr>
      <w:r w:rsidRPr="00ED3415">
        <w:rPr>
          <w:rFonts w:asciiTheme="minorHAnsi" w:hAnsiTheme="minorHAnsi"/>
          <w:szCs w:val="20"/>
        </w:rPr>
        <w:t>Le revêtement de sol doit être protégé pendant toute la durée des travaux sur le chantier. L</w:t>
      </w:r>
      <w:r w:rsidR="00F13CA1" w:rsidRPr="00ED3415">
        <w:rPr>
          <w:rFonts w:asciiTheme="minorHAnsi" w:hAnsiTheme="minorHAnsi"/>
          <w:szCs w:val="20"/>
        </w:rPr>
        <w:t>’</w:t>
      </w:r>
      <w:r w:rsidRPr="00ED3415">
        <w:rPr>
          <w:rFonts w:asciiTheme="minorHAnsi" w:hAnsiTheme="minorHAnsi"/>
          <w:szCs w:val="20"/>
        </w:rPr>
        <w:t>entrepreneur choisira pour cela un film de protection adapté ou une protection similaire,</w:t>
      </w:r>
      <w:r w:rsidR="007E67BB" w:rsidRPr="00ED3415">
        <w:rPr>
          <w:rFonts w:asciiTheme="minorHAnsi" w:hAnsiTheme="minorHAnsi"/>
          <w:szCs w:val="20"/>
        </w:rPr>
        <w:t xml:space="preserve"> </w:t>
      </w:r>
      <w:r w:rsidRPr="00ED3415">
        <w:rPr>
          <w:rFonts w:asciiTheme="minorHAnsi" w:hAnsiTheme="minorHAnsi"/>
          <w:szCs w:val="20"/>
        </w:rPr>
        <w:t>en fonction des charges et de la circulation attendues</w:t>
      </w:r>
      <w:r w:rsidR="007E67BB" w:rsidRPr="00ED3415">
        <w:rPr>
          <w:rFonts w:asciiTheme="minorHAnsi" w:hAnsiTheme="minorHAnsi"/>
          <w:szCs w:val="20"/>
        </w:rPr>
        <w:t xml:space="preserve"> sur le chantier</w:t>
      </w:r>
      <w:r w:rsidRPr="00ED3415">
        <w:rPr>
          <w:rFonts w:asciiTheme="minorHAnsi" w:hAnsiTheme="minorHAnsi"/>
          <w:szCs w:val="20"/>
        </w:rPr>
        <w:t>. Le but recherché est de préserver le caractère neuf du revêtement de sol, sans éraflure ni dommages mécaniques.</w:t>
      </w:r>
    </w:p>
    <w:p w14:paraId="28A423A0" w14:textId="77777777" w:rsidR="006C548E" w:rsidRPr="00ED3415" w:rsidRDefault="006C548E" w:rsidP="00C72C65">
      <w:pPr>
        <w:pStyle w:val="TxBrp11"/>
        <w:tabs>
          <w:tab w:val="left" w:pos="204"/>
        </w:tabs>
        <w:spacing w:line="240" w:lineRule="auto"/>
        <w:rPr>
          <w:rFonts w:asciiTheme="minorHAnsi" w:hAnsiTheme="minorHAnsi" w:cs="Arial"/>
          <w:szCs w:val="20"/>
        </w:rPr>
      </w:pPr>
    </w:p>
    <w:p w14:paraId="36482F34" w14:textId="77777777" w:rsidR="004D6FAD" w:rsidRPr="002A31A7" w:rsidRDefault="004D6FAD" w:rsidP="004D6FAD">
      <w:pPr>
        <w:rPr>
          <w:rFonts w:asciiTheme="minorHAnsi" w:hAnsiTheme="minorHAnsi"/>
          <w:szCs w:val="20"/>
          <w:u w:val="single"/>
        </w:rPr>
      </w:pPr>
      <w:r w:rsidRPr="002A31A7">
        <w:rPr>
          <w:rFonts w:asciiTheme="minorHAnsi" w:hAnsiTheme="minorHAnsi"/>
          <w:szCs w:val="20"/>
          <w:u w:val="single"/>
        </w:rPr>
        <w:t>Entretien et soin du revêtement de sol</w:t>
      </w:r>
    </w:p>
    <w:p w14:paraId="0A47B70F" w14:textId="77777777" w:rsidR="004D6FAD" w:rsidRPr="002A31A7" w:rsidRDefault="004D6FAD" w:rsidP="004D6FAD">
      <w:pPr>
        <w:rPr>
          <w:rFonts w:asciiTheme="minorHAnsi" w:hAnsiTheme="minorHAnsi" w:cs="Arial"/>
          <w:szCs w:val="20"/>
          <w:u w:val="single"/>
        </w:rPr>
      </w:pPr>
    </w:p>
    <w:p w14:paraId="7C4673C4" w14:textId="77777777" w:rsidR="004D6FAD" w:rsidRPr="002A31A7" w:rsidRDefault="004D6FAD" w:rsidP="004D6FAD">
      <w:pPr>
        <w:pStyle w:val="TxBrp4"/>
        <w:spacing w:line="240" w:lineRule="auto"/>
        <w:rPr>
          <w:rFonts w:asciiTheme="minorHAnsi" w:hAnsiTheme="minorHAnsi" w:cs="Arial"/>
          <w:szCs w:val="20"/>
        </w:rPr>
      </w:pPr>
      <w:r w:rsidRPr="002A31A7">
        <w:rPr>
          <w:rFonts w:asciiTheme="minorHAnsi" w:hAnsiTheme="minorHAnsi"/>
          <w:szCs w:val="20"/>
        </w:rPr>
        <w:t>Une fiche technique fournissant les instructions de nettoyage doit être fournie à l’architecte et au maître de l’ouvrage pendant la réunion de chantier. Les instructions de nettoyage prescrites par le fabricant doivent être scrupuleusement respect</w:t>
      </w:r>
      <w:r w:rsidRPr="00A67E7F">
        <w:rPr>
          <w:rFonts w:asciiTheme="minorHAnsi" w:hAnsiTheme="minorHAnsi"/>
          <w:szCs w:val="20"/>
        </w:rPr>
        <w:t>ées.</w:t>
      </w:r>
      <w:r w:rsidRPr="00A67E7F">
        <w:rPr>
          <w:szCs w:val="20"/>
        </w:rPr>
        <w:t xml:space="preserve">   </w:t>
      </w:r>
      <w:r w:rsidRPr="00A67E7F">
        <w:rPr>
          <w:rFonts w:asciiTheme="minorHAnsi" w:hAnsiTheme="minorHAnsi"/>
          <w:szCs w:val="20"/>
        </w:rPr>
        <w:t>Adapter la fréquence d'entretien au degré de salissure.</w:t>
      </w:r>
    </w:p>
    <w:p w14:paraId="35D424AF" w14:textId="77777777" w:rsidR="004D6FAD" w:rsidRPr="002A31A7" w:rsidRDefault="004D6FAD" w:rsidP="004D6FAD">
      <w:pPr>
        <w:rPr>
          <w:rFonts w:asciiTheme="minorHAnsi" w:hAnsiTheme="minorHAnsi"/>
          <w:szCs w:val="20"/>
          <w:u w:val="single"/>
        </w:rPr>
      </w:pPr>
    </w:p>
    <w:p w14:paraId="2690186E" w14:textId="77777777" w:rsidR="004D6FAD" w:rsidRPr="002A31A7" w:rsidRDefault="004D6FAD" w:rsidP="004D6FAD">
      <w:pPr>
        <w:rPr>
          <w:rFonts w:asciiTheme="minorHAnsi" w:hAnsiTheme="minorHAnsi"/>
          <w:szCs w:val="20"/>
          <w:u w:val="single"/>
        </w:rPr>
      </w:pPr>
      <w:r w:rsidRPr="002A31A7">
        <w:rPr>
          <w:rFonts w:asciiTheme="minorHAnsi" w:hAnsiTheme="minorHAnsi"/>
          <w:szCs w:val="20"/>
          <w:u w:val="single"/>
        </w:rPr>
        <w:t>Mesures préventives</w:t>
      </w:r>
    </w:p>
    <w:p w14:paraId="0105F90D" w14:textId="77777777" w:rsidR="004D6FAD" w:rsidRPr="002A31A7" w:rsidRDefault="004D6FAD" w:rsidP="004D6FAD">
      <w:pPr>
        <w:rPr>
          <w:rFonts w:asciiTheme="minorHAnsi" w:hAnsiTheme="minorHAnsi" w:cs="Arial"/>
          <w:szCs w:val="20"/>
        </w:rPr>
      </w:pPr>
    </w:p>
    <w:p w14:paraId="4EAEA9A6" w14:textId="296FC645" w:rsidR="00A67E7F" w:rsidRPr="00A67E7F" w:rsidRDefault="00A67E7F" w:rsidP="00A67E7F">
      <w:pPr>
        <w:pStyle w:val="TxBrp5"/>
        <w:spacing w:line="240" w:lineRule="auto"/>
        <w:ind w:left="0" w:firstLine="0"/>
        <w:rPr>
          <w:rFonts w:asciiTheme="minorHAnsi" w:hAnsiTheme="minorHAnsi" w:cs="Arial"/>
          <w:szCs w:val="20"/>
        </w:rPr>
      </w:pPr>
      <w:r w:rsidRPr="00A67E7F">
        <w:rPr>
          <w:rFonts w:asciiTheme="minorHAnsi" w:hAnsiTheme="minorHAnsi" w:cs="Arial"/>
          <w:szCs w:val="20"/>
        </w:rPr>
        <w:t>Prévoir au niveau de toutes les entrées du bâtiment un tapis d’entrée tufté à fonction grattante, réalisé en fibres de polyamide 100 % Econyl. L’épaisseur est de 9 mm et le poids d’environ 4000 g/m². Le fil utilisé est teint dans la masse et ancré dans une sous-couche vinyle souple et imperméable. Le produit est disponible en rouleaux ou en dalles</w:t>
      </w:r>
      <w:r>
        <w:rPr>
          <w:rFonts w:asciiTheme="minorHAnsi" w:hAnsiTheme="minorHAnsi" w:cs="Arial"/>
          <w:szCs w:val="20"/>
        </w:rPr>
        <w:t xml:space="preserve"> 50x50cm.  </w:t>
      </w:r>
      <w:r w:rsidRPr="00A67E7F">
        <w:rPr>
          <w:rFonts w:asciiTheme="minorHAnsi" w:hAnsiTheme="minorHAnsi" w:cs="Arial"/>
          <w:szCs w:val="20"/>
        </w:rPr>
        <w:t>La capacité d’absorption d’humidité est d’au minimum 4,6 L/m² selon la norme EN 1307. La solidité des couleurs à la lumière est au minimum de 7 selon la norme ISO 105-B02 et le tapis d’entrée répond à la classification feu Bfl-s1.</w:t>
      </w:r>
      <w:r>
        <w:rPr>
          <w:rFonts w:asciiTheme="minorHAnsi" w:hAnsiTheme="minorHAnsi" w:cs="Arial"/>
          <w:szCs w:val="20"/>
        </w:rPr>
        <w:t xml:space="preserve">  </w:t>
      </w:r>
      <w:r w:rsidRPr="00A67E7F">
        <w:rPr>
          <w:rFonts w:asciiTheme="minorHAnsi" w:hAnsiTheme="minorHAnsi" w:cs="Arial"/>
          <w:szCs w:val="20"/>
        </w:rPr>
        <w:t>Une zone de propreté d’une longueur recommandée de 6 m</w:t>
      </w:r>
      <w:r>
        <w:rPr>
          <w:rFonts w:asciiTheme="minorHAnsi" w:hAnsiTheme="minorHAnsi" w:cs="Arial"/>
          <w:szCs w:val="20"/>
        </w:rPr>
        <w:t>c</w:t>
      </w:r>
      <w:r w:rsidRPr="00A67E7F">
        <w:rPr>
          <w:rFonts w:asciiTheme="minorHAnsi" w:hAnsiTheme="minorHAnsi" w:cs="Arial"/>
          <w:szCs w:val="20"/>
        </w:rPr>
        <w:t xml:space="preserve"> permet d’éliminer jusqu’à 95 % de l’humidité et des salissures des semelles, et peut générer jusqu’à 65 % d’économies sur les coûts de nettoyage.</w:t>
      </w:r>
    </w:p>
    <w:p w14:paraId="1DAF175B" w14:textId="507E4506" w:rsidR="00A67E7F" w:rsidRDefault="00A67E7F" w:rsidP="00A67E7F">
      <w:pPr>
        <w:pStyle w:val="TxBrp5"/>
        <w:spacing w:line="240" w:lineRule="auto"/>
        <w:ind w:left="0" w:firstLine="0"/>
        <w:rPr>
          <w:rFonts w:asciiTheme="minorHAnsi" w:hAnsiTheme="minorHAnsi" w:cs="Arial"/>
          <w:szCs w:val="20"/>
        </w:rPr>
      </w:pPr>
      <w:r w:rsidRPr="00A67E7F">
        <w:rPr>
          <w:rFonts w:asciiTheme="minorHAnsi" w:hAnsiTheme="minorHAnsi" w:cs="Arial"/>
          <w:szCs w:val="20"/>
        </w:rPr>
        <w:t xml:space="preserve">Les chaises de bureau doivent être équipées de roulettes souples de type « W » (roulettes </w:t>
      </w:r>
      <w:r>
        <w:rPr>
          <w:rFonts w:asciiTheme="minorHAnsi" w:hAnsiTheme="minorHAnsi" w:cs="Arial"/>
          <w:szCs w:val="20"/>
        </w:rPr>
        <w:t xml:space="preserve">grises </w:t>
      </w:r>
      <w:r w:rsidRPr="00A67E7F">
        <w:rPr>
          <w:rFonts w:asciiTheme="minorHAnsi" w:hAnsiTheme="minorHAnsi" w:cs="Arial"/>
          <w:szCs w:val="20"/>
        </w:rPr>
        <w:t>bicolores) adaptées à une utilisation sur des revêtements de sol floqués.</w:t>
      </w:r>
    </w:p>
    <w:p w14:paraId="6A813979" w14:textId="77777777" w:rsidR="00DA51F4" w:rsidRDefault="00DA51F4" w:rsidP="00A67E7F">
      <w:pPr>
        <w:pStyle w:val="TxBrp5"/>
        <w:spacing w:line="240" w:lineRule="auto"/>
        <w:ind w:left="0" w:firstLine="0"/>
        <w:rPr>
          <w:rFonts w:asciiTheme="minorHAnsi" w:hAnsiTheme="minorHAnsi" w:cs="Arial"/>
          <w:szCs w:val="20"/>
        </w:rPr>
      </w:pPr>
    </w:p>
    <w:p w14:paraId="385B84F8" w14:textId="77777777" w:rsidR="00DA51F4" w:rsidRDefault="00DA51F4" w:rsidP="00DA51F4">
      <w:pPr>
        <w:pStyle w:val="TxBrp5"/>
        <w:spacing w:line="240" w:lineRule="auto"/>
        <w:ind w:left="323"/>
        <w:rPr>
          <w:rFonts w:asciiTheme="minorHAnsi" w:hAnsiTheme="minorHAnsi" w:cs="Arial"/>
          <w:szCs w:val="20"/>
          <w:u w:val="single"/>
          <w:lang w:val="en-GB"/>
        </w:rPr>
      </w:pPr>
      <w:r w:rsidRPr="00DA51F4">
        <w:rPr>
          <w:rFonts w:asciiTheme="minorHAnsi" w:hAnsiTheme="minorHAnsi" w:cs="Arial"/>
          <w:szCs w:val="20"/>
          <w:u w:val="single"/>
          <w:lang w:val="en-GB"/>
        </w:rPr>
        <w:t>Programme de recyclage – Back to the Floor</w:t>
      </w:r>
    </w:p>
    <w:p w14:paraId="773C03ED" w14:textId="77777777" w:rsidR="00DA51F4" w:rsidRPr="00DA51F4" w:rsidRDefault="00DA51F4" w:rsidP="00DA51F4">
      <w:pPr>
        <w:pStyle w:val="TxBrp5"/>
        <w:spacing w:line="240" w:lineRule="auto"/>
        <w:ind w:left="323"/>
        <w:rPr>
          <w:rFonts w:asciiTheme="minorHAnsi" w:hAnsiTheme="minorHAnsi" w:cs="Arial"/>
          <w:szCs w:val="20"/>
          <w:u w:val="single"/>
          <w:lang w:val="en-GB"/>
        </w:rPr>
      </w:pPr>
    </w:p>
    <w:p w14:paraId="2A08DE16" w14:textId="7B7C18F3" w:rsidR="00DA51F4" w:rsidRDefault="00D62A82" w:rsidP="00AC47B4">
      <w:pPr>
        <w:pStyle w:val="TxBrp5"/>
        <w:spacing w:line="240" w:lineRule="auto"/>
        <w:ind w:left="0" w:firstLine="0"/>
        <w:rPr>
          <w:rFonts w:asciiTheme="minorHAnsi" w:hAnsiTheme="minorHAnsi" w:cs="Arial"/>
          <w:szCs w:val="20"/>
        </w:rPr>
      </w:pPr>
      <w:r>
        <w:rPr>
          <w:rFonts w:asciiTheme="minorHAnsi" w:hAnsiTheme="minorHAnsi" w:cs="Arial"/>
          <w:szCs w:val="20"/>
        </w:rPr>
        <w:t>L’</w:t>
      </w:r>
      <w:r w:rsidR="00DA51F4" w:rsidRPr="00DA51F4">
        <w:rPr>
          <w:rFonts w:asciiTheme="minorHAnsi" w:hAnsiTheme="minorHAnsi" w:cs="Arial"/>
          <w:szCs w:val="20"/>
        </w:rPr>
        <w:t>entreprise de pose s’engage à collecter les chutes de découpe issues de l’installation du revêtement de sol en vue de leur traitement circulaire et de leur réutilisation dans la fabrication d’un nouveau revêtement. À cet effet, la procédure du fabricant du revêtement de sol sera respectée scrupuleusement :</w:t>
      </w:r>
    </w:p>
    <w:p w14:paraId="33B1230F" w14:textId="77777777" w:rsidR="002C36FC" w:rsidRPr="00DA51F4" w:rsidRDefault="002C36FC" w:rsidP="00AC47B4">
      <w:pPr>
        <w:pStyle w:val="TxBrp5"/>
        <w:spacing w:line="240" w:lineRule="auto"/>
        <w:ind w:left="0" w:firstLine="0"/>
        <w:rPr>
          <w:rFonts w:asciiTheme="minorHAnsi" w:hAnsiTheme="minorHAnsi" w:cs="Arial"/>
          <w:szCs w:val="20"/>
        </w:rPr>
      </w:pPr>
    </w:p>
    <w:p w14:paraId="313CAA1D" w14:textId="77777777" w:rsidR="00DA51F4" w:rsidRPr="00DA51F4" w:rsidRDefault="00DA51F4" w:rsidP="00DA51F4">
      <w:pPr>
        <w:pStyle w:val="TxBrp5"/>
        <w:numPr>
          <w:ilvl w:val="0"/>
          <w:numId w:val="11"/>
        </w:numPr>
        <w:spacing w:line="240" w:lineRule="auto"/>
        <w:rPr>
          <w:rFonts w:asciiTheme="minorHAnsi" w:hAnsiTheme="minorHAnsi" w:cs="Arial"/>
          <w:szCs w:val="20"/>
        </w:rPr>
      </w:pPr>
      <w:r w:rsidRPr="00DA51F4">
        <w:rPr>
          <w:rFonts w:asciiTheme="minorHAnsi" w:hAnsiTheme="minorHAnsi" w:cs="Arial"/>
          <w:szCs w:val="20"/>
        </w:rPr>
        <w:t>Des accords clairs seront établis entre l’entreprise de pose, le transporteur et le fabricant du revêtement de sol concernant la procédure à suivre, le suivi et la répartition des coûts.</w:t>
      </w:r>
    </w:p>
    <w:p w14:paraId="7F56F63E" w14:textId="77777777" w:rsidR="00DA51F4" w:rsidRPr="00DA51F4" w:rsidRDefault="00DA51F4" w:rsidP="00DA51F4">
      <w:pPr>
        <w:pStyle w:val="TxBrp5"/>
        <w:numPr>
          <w:ilvl w:val="0"/>
          <w:numId w:val="11"/>
        </w:numPr>
        <w:spacing w:line="240" w:lineRule="auto"/>
        <w:rPr>
          <w:rFonts w:asciiTheme="minorHAnsi" w:hAnsiTheme="minorHAnsi" w:cs="Arial"/>
          <w:szCs w:val="20"/>
        </w:rPr>
      </w:pPr>
      <w:r w:rsidRPr="00DA51F4">
        <w:rPr>
          <w:rFonts w:asciiTheme="minorHAnsi" w:hAnsiTheme="minorHAnsi" w:cs="Arial"/>
          <w:szCs w:val="20"/>
        </w:rPr>
        <w:t>L’entreprise de pose collecte les chutes de découpe dans des big bags fournis par le fabricant.</w:t>
      </w:r>
    </w:p>
    <w:p w14:paraId="4631B550" w14:textId="77777777" w:rsidR="00DA51F4" w:rsidRPr="00DA51F4" w:rsidRDefault="00DA51F4" w:rsidP="00DA51F4">
      <w:pPr>
        <w:pStyle w:val="TxBrp5"/>
        <w:numPr>
          <w:ilvl w:val="0"/>
          <w:numId w:val="11"/>
        </w:numPr>
        <w:spacing w:line="240" w:lineRule="auto"/>
        <w:rPr>
          <w:rFonts w:asciiTheme="minorHAnsi" w:hAnsiTheme="minorHAnsi" w:cs="Arial"/>
          <w:szCs w:val="20"/>
        </w:rPr>
      </w:pPr>
      <w:r w:rsidRPr="00DA51F4">
        <w:rPr>
          <w:rFonts w:asciiTheme="minorHAnsi" w:hAnsiTheme="minorHAnsi" w:cs="Arial"/>
          <w:szCs w:val="20"/>
        </w:rPr>
        <w:t>Seules les chutes propres peuvent être retournées (exemptes de colle et de ciment).</w:t>
      </w:r>
    </w:p>
    <w:p w14:paraId="7C05A396" w14:textId="77777777" w:rsidR="00DA51F4" w:rsidRPr="00DA51F4" w:rsidRDefault="00DA51F4" w:rsidP="00DA51F4">
      <w:pPr>
        <w:pStyle w:val="TxBrp5"/>
        <w:numPr>
          <w:ilvl w:val="0"/>
          <w:numId w:val="11"/>
        </w:numPr>
        <w:spacing w:line="240" w:lineRule="auto"/>
        <w:rPr>
          <w:rFonts w:asciiTheme="minorHAnsi" w:hAnsiTheme="minorHAnsi" w:cs="Arial"/>
          <w:szCs w:val="20"/>
        </w:rPr>
      </w:pPr>
      <w:r w:rsidRPr="00DA51F4">
        <w:rPr>
          <w:rFonts w:asciiTheme="minorHAnsi" w:hAnsiTheme="minorHAnsi" w:cs="Arial"/>
          <w:szCs w:val="20"/>
        </w:rPr>
        <w:t xml:space="preserve">Les déchets de découpe sont collectés sur chantier ou dans les installations de l’entreprise de pose. Les big bags sont stockés au sec et placés sur palettes dans une zone facilement accessible en vue de leur </w:t>
      </w:r>
      <w:r w:rsidRPr="00DA51F4">
        <w:rPr>
          <w:rFonts w:asciiTheme="minorHAnsi" w:hAnsiTheme="minorHAnsi" w:cs="Arial"/>
          <w:szCs w:val="20"/>
        </w:rPr>
        <w:lastRenderedPageBreak/>
        <w:t>enlèvement.</w:t>
      </w:r>
    </w:p>
    <w:p w14:paraId="7F61B669" w14:textId="77777777" w:rsidR="00DA51F4" w:rsidRPr="00DA51F4" w:rsidRDefault="00DA51F4" w:rsidP="00EC5A2E">
      <w:pPr>
        <w:pStyle w:val="TxBrp5"/>
        <w:numPr>
          <w:ilvl w:val="1"/>
          <w:numId w:val="13"/>
        </w:numPr>
        <w:spacing w:line="240" w:lineRule="auto"/>
        <w:rPr>
          <w:rFonts w:asciiTheme="minorHAnsi" w:hAnsiTheme="minorHAnsi" w:cs="Arial"/>
          <w:szCs w:val="20"/>
          <w:lang w:val="nl-BE"/>
        </w:rPr>
      </w:pPr>
      <w:r w:rsidRPr="00DA51F4">
        <w:rPr>
          <w:rFonts w:asciiTheme="minorHAnsi" w:hAnsiTheme="minorHAnsi" w:cs="Arial"/>
          <w:szCs w:val="20"/>
        </w:rPr>
        <w:t xml:space="preserve">Sur demande de l’entreprise de pose, une collecte des palettes est organisée. </w:t>
      </w:r>
      <w:r w:rsidRPr="00DA51F4">
        <w:rPr>
          <w:rFonts w:asciiTheme="minorHAnsi" w:hAnsiTheme="minorHAnsi" w:cs="Arial"/>
          <w:szCs w:val="20"/>
          <w:lang w:val="nl-BE"/>
        </w:rPr>
        <w:t>L’enlèvement a lieu quelques jours après la demande.</w:t>
      </w:r>
    </w:p>
    <w:p w14:paraId="629FE356" w14:textId="77777777" w:rsidR="00DA51F4" w:rsidRPr="00DA51F4" w:rsidRDefault="00DA51F4" w:rsidP="00EC5A2E">
      <w:pPr>
        <w:pStyle w:val="TxBrp5"/>
        <w:numPr>
          <w:ilvl w:val="1"/>
          <w:numId w:val="13"/>
        </w:numPr>
        <w:spacing w:line="240" w:lineRule="auto"/>
        <w:rPr>
          <w:rFonts w:asciiTheme="minorHAnsi" w:hAnsiTheme="minorHAnsi" w:cs="Arial"/>
          <w:szCs w:val="20"/>
        </w:rPr>
      </w:pPr>
      <w:r w:rsidRPr="00DA51F4">
        <w:rPr>
          <w:rFonts w:asciiTheme="minorHAnsi" w:hAnsiTheme="minorHAnsi" w:cs="Arial"/>
          <w:szCs w:val="20"/>
        </w:rPr>
        <w:t>Les déchets de découpe sont transportés vers un centre de recyclage où leur conformité est contrôlée. Ils sont ensuite envoyés vers le site de production du fabricant afin d’être réintégrés dans le processus de fabrication de nouveaux revêtements de sol.</w:t>
      </w:r>
    </w:p>
    <w:p w14:paraId="2AE14A90" w14:textId="77777777" w:rsidR="00DA51F4" w:rsidRPr="00DA51F4" w:rsidRDefault="00DA51F4" w:rsidP="00EC5A2E">
      <w:pPr>
        <w:pStyle w:val="TxBrp5"/>
        <w:numPr>
          <w:ilvl w:val="1"/>
          <w:numId w:val="13"/>
        </w:numPr>
        <w:spacing w:line="240" w:lineRule="auto"/>
        <w:rPr>
          <w:rFonts w:asciiTheme="minorHAnsi" w:hAnsiTheme="minorHAnsi" w:cs="Arial"/>
          <w:szCs w:val="20"/>
        </w:rPr>
      </w:pPr>
      <w:r w:rsidRPr="00DA51F4">
        <w:rPr>
          <w:rFonts w:asciiTheme="minorHAnsi" w:hAnsiTheme="minorHAnsi" w:cs="Arial"/>
          <w:szCs w:val="20"/>
        </w:rPr>
        <w:t>Sur demande, un certificat mentionnant le volume repris peut être fourni.</w:t>
      </w:r>
    </w:p>
    <w:p w14:paraId="1E139E72" w14:textId="77777777" w:rsidR="00DA51F4" w:rsidRPr="00A67E7F" w:rsidRDefault="00DA51F4" w:rsidP="00A67E7F">
      <w:pPr>
        <w:pStyle w:val="TxBrp5"/>
        <w:spacing w:line="240" w:lineRule="auto"/>
        <w:ind w:left="0" w:firstLine="0"/>
        <w:rPr>
          <w:rFonts w:asciiTheme="minorHAnsi" w:hAnsiTheme="minorHAnsi" w:cs="Arial"/>
          <w:szCs w:val="20"/>
        </w:rPr>
      </w:pPr>
    </w:p>
    <w:p w14:paraId="28A423AB" w14:textId="77777777" w:rsidR="00C72C65" w:rsidRPr="00ED3415" w:rsidRDefault="00C72C65" w:rsidP="00C72C65">
      <w:pPr>
        <w:rPr>
          <w:rFonts w:asciiTheme="minorHAnsi" w:hAnsiTheme="minorHAnsi" w:cs="Arial"/>
          <w:szCs w:val="20"/>
          <w:u w:val="single"/>
        </w:rPr>
      </w:pPr>
      <w:r w:rsidRPr="00ED3415">
        <w:rPr>
          <w:rFonts w:asciiTheme="minorHAnsi" w:hAnsiTheme="minorHAnsi"/>
          <w:szCs w:val="20"/>
          <w:u w:val="single"/>
        </w:rPr>
        <w:t>Assurance de garantie spéciale pour les chantiers de plus de 2.000</w:t>
      </w:r>
      <w:r w:rsidR="00F13CA1" w:rsidRPr="00ED3415">
        <w:rPr>
          <w:rFonts w:asciiTheme="minorHAnsi" w:hAnsiTheme="minorHAnsi"/>
          <w:szCs w:val="20"/>
          <w:u w:val="single"/>
        </w:rPr>
        <w:t> </w:t>
      </w:r>
      <w:r w:rsidRPr="00ED3415">
        <w:rPr>
          <w:rFonts w:asciiTheme="minorHAnsi" w:hAnsiTheme="minorHAnsi"/>
          <w:szCs w:val="20"/>
          <w:u w:val="single"/>
        </w:rPr>
        <w:t>m²</w:t>
      </w:r>
    </w:p>
    <w:p w14:paraId="28A423AC" w14:textId="77777777" w:rsidR="00C72C65" w:rsidRPr="00ED3415" w:rsidRDefault="00C72C65" w:rsidP="00C72C65">
      <w:pPr>
        <w:ind w:left="360"/>
        <w:rPr>
          <w:rFonts w:asciiTheme="minorHAnsi" w:hAnsiTheme="minorHAnsi" w:cs="Arial"/>
          <w:szCs w:val="20"/>
        </w:rPr>
      </w:pPr>
    </w:p>
    <w:p w14:paraId="28A423AD" w14:textId="77777777" w:rsidR="00C72C65" w:rsidRPr="00ED3415" w:rsidRDefault="00C72C65" w:rsidP="00C72C65">
      <w:pPr>
        <w:pStyle w:val="TxBrp3"/>
        <w:tabs>
          <w:tab w:val="clear" w:pos="204"/>
        </w:tabs>
        <w:spacing w:line="240" w:lineRule="auto"/>
        <w:rPr>
          <w:rFonts w:asciiTheme="minorHAnsi" w:hAnsiTheme="minorHAnsi"/>
          <w:szCs w:val="20"/>
        </w:rPr>
      </w:pPr>
      <w:r w:rsidRPr="00ED3415">
        <w:rPr>
          <w:rFonts w:asciiTheme="minorHAnsi" w:hAnsiTheme="minorHAnsi"/>
          <w:szCs w:val="20"/>
        </w:rPr>
        <w:t>Une assurance de garantie de 10 ans est prévue par le fabricant du</w:t>
      </w:r>
      <w:r w:rsidR="000D7B67" w:rsidRPr="00ED3415">
        <w:rPr>
          <w:rFonts w:asciiTheme="minorHAnsi" w:hAnsiTheme="minorHAnsi"/>
          <w:szCs w:val="20"/>
        </w:rPr>
        <w:t xml:space="preserve"> revêtement de sol</w:t>
      </w:r>
      <w:r w:rsidRPr="00ED3415">
        <w:rPr>
          <w:rFonts w:asciiTheme="minorHAnsi" w:hAnsiTheme="minorHAnsi"/>
          <w:szCs w:val="20"/>
        </w:rPr>
        <w:t>, tant sur le produit que sur l</w:t>
      </w:r>
      <w:r w:rsidR="00F13CA1" w:rsidRPr="00ED3415">
        <w:rPr>
          <w:rFonts w:asciiTheme="minorHAnsi" w:hAnsiTheme="minorHAnsi"/>
          <w:szCs w:val="20"/>
        </w:rPr>
        <w:t>’</w:t>
      </w:r>
      <w:r w:rsidRPr="00ED3415">
        <w:rPr>
          <w:rFonts w:asciiTheme="minorHAnsi" w:hAnsiTheme="minorHAnsi"/>
          <w:szCs w:val="20"/>
        </w:rPr>
        <w:t>exécution.</w:t>
      </w:r>
    </w:p>
    <w:p w14:paraId="28A423AE" w14:textId="77777777" w:rsidR="006C548E" w:rsidRPr="00ED3415" w:rsidRDefault="006C548E" w:rsidP="00C72C65">
      <w:pPr>
        <w:pStyle w:val="TxBrp3"/>
        <w:tabs>
          <w:tab w:val="clear" w:pos="204"/>
        </w:tabs>
        <w:spacing w:line="240" w:lineRule="auto"/>
        <w:rPr>
          <w:rFonts w:asciiTheme="minorHAnsi" w:hAnsiTheme="minorHAnsi" w:cs="Arial"/>
          <w:szCs w:val="20"/>
        </w:rPr>
      </w:pPr>
    </w:p>
    <w:p w14:paraId="28A423AF" w14:textId="77777777" w:rsidR="00C72C65" w:rsidRPr="00ED3415" w:rsidRDefault="00C72C65" w:rsidP="00C72C65">
      <w:pPr>
        <w:pStyle w:val="TxBrp3"/>
        <w:tabs>
          <w:tab w:val="clear" w:pos="204"/>
        </w:tabs>
        <w:spacing w:line="240" w:lineRule="auto"/>
        <w:rPr>
          <w:rFonts w:asciiTheme="minorHAnsi" w:hAnsiTheme="minorHAnsi" w:cs="Arial"/>
          <w:szCs w:val="20"/>
        </w:rPr>
      </w:pPr>
      <w:r w:rsidRPr="00ED3415">
        <w:rPr>
          <w:rFonts w:asciiTheme="minorHAnsi" w:hAnsiTheme="minorHAnsi"/>
          <w:szCs w:val="20"/>
        </w:rPr>
        <w:t>Cette assurance de garantie n</w:t>
      </w:r>
      <w:r w:rsidR="00F13CA1" w:rsidRPr="00ED3415">
        <w:rPr>
          <w:rFonts w:asciiTheme="minorHAnsi" w:hAnsiTheme="minorHAnsi"/>
          <w:szCs w:val="20"/>
        </w:rPr>
        <w:t>’</w:t>
      </w:r>
      <w:r w:rsidRPr="00ED3415">
        <w:rPr>
          <w:rFonts w:asciiTheme="minorHAnsi" w:hAnsiTheme="minorHAnsi"/>
          <w:szCs w:val="20"/>
        </w:rPr>
        <w:t>est cependant octroyée que si le maître de l</w:t>
      </w:r>
      <w:r w:rsidR="00F13CA1" w:rsidRPr="00ED3415">
        <w:rPr>
          <w:rFonts w:asciiTheme="minorHAnsi" w:hAnsiTheme="minorHAnsi"/>
          <w:szCs w:val="20"/>
        </w:rPr>
        <w:t>’</w:t>
      </w:r>
      <w:r w:rsidRPr="00ED3415">
        <w:rPr>
          <w:rFonts w:asciiTheme="minorHAnsi" w:hAnsiTheme="minorHAnsi"/>
          <w:szCs w:val="20"/>
        </w:rPr>
        <w:t>ouvrage fait appel à une entreprise de pose reconnue par le fabricant.</w:t>
      </w:r>
    </w:p>
    <w:p w14:paraId="28A423B0" w14:textId="77777777" w:rsidR="00C72C65" w:rsidRPr="00ED3415" w:rsidRDefault="00C72C65" w:rsidP="00B53BE5">
      <w:pPr>
        <w:pStyle w:val="TxBrp3"/>
        <w:tabs>
          <w:tab w:val="clear" w:pos="204"/>
        </w:tabs>
        <w:spacing w:line="240" w:lineRule="auto"/>
        <w:rPr>
          <w:rFonts w:asciiTheme="minorHAnsi" w:hAnsiTheme="minorHAnsi"/>
          <w:szCs w:val="20"/>
        </w:rPr>
      </w:pPr>
      <w:r w:rsidRPr="00ED3415">
        <w:rPr>
          <w:rFonts w:asciiTheme="minorHAnsi" w:hAnsiTheme="minorHAnsi"/>
          <w:szCs w:val="20"/>
        </w:rPr>
        <w:t>À cette fin, l</w:t>
      </w:r>
      <w:r w:rsidR="00F13CA1" w:rsidRPr="00ED3415">
        <w:rPr>
          <w:rFonts w:asciiTheme="minorHAnsi" w:hAnsiTheme="minorHAnsi"/>
          <w:szCs w:val="20"/>
        </w:rPr>
        <w:t>’</w:t>
      </w:r>
      <w:r w:rsidRPr="00ED3415">
        <w:rPr>
          <w:rFonts w:asciiTheme="minorHAnsi" w:hAnsiTheme="minorHAnsi"/>
          <w:szCs w:val="20"/>
        </w:rPr>
        <w:t>entrepreneur général / maître de l</w:t>
      </w:r>
      <w:r w:rsidR="00F13CA1" w:rsidRPr="00ED3415">
        <w:rPr>
          <w:rFonts w:asciiTheme="minorHAnsi" w:hAnsiTheme="minorHAnsi"/>
          <w:szCs w:val="20"/>
        </w:rPr>
        <w:t>’</w:t>
      </w:r>
      <w:r w:rsidRPr="00ED3415">
        <w:rPr>
          <w:rFonts w:asciiTheme="minorHAnsi" w:hAnsiTheme="minorHAnsi"/>
          <w:szCs w:val="20"/>
        </w:rPr>
        <w:t>ouvrage / entreprise de pose autorisent le fabricant à effectuer des contrôle</w:t>
      </w:r>
      <w:r w:rsidR="00212DC4" w:rsidRPr="00ED3415">
        <w:rPr>
          <w:rFonts w:asciiTheme="minorHAnsi" w:hAnsiTheme="minorHAnsi"/>
          <w:szCs w:val="20"/>
        </w:rPr>
        <w:t xml:space="preserve">s réguliers sur le chantier, </w:t>
      </w:r>
      <w:r w:rsidRPr="00ED3415">
        <w:rPr>
          <w:rFonts w:asciiTheme="minorHAnsi" w:hAnsiTheme="minorHAnsi"/>
          <w:szCs w:val="20"/>
        </w:rPr>
        <w:t>selon une procédure déterminée à l</w:t>
      </w:r>
      <w:r w:rsidR="00F13CA1" w:rsidRPr="00ED3415">
        <w:rPr>
          <w:rFonts w:asciiTheme="minorHAnsi" w:hAnsiTheme="minorHAnsi"/>
          <w:szCs w:val="20"/>
        </w:rPr>
        <w:t>’</w:t>
      </w:r>
      <w:r w:rsidRPr="00ED3415">
        <w:rPr>
          <w:rFonts w:asciiTheme="minorHAnsi" w:hAnsiTheme="minorHAnsi"/>
          <w:szCs w:val="20"/>
        </w:rPr>
        <w:t>avance.</w:t>
      </w:r>
    </w:p>
    <w:p w14:paraId="28A423B1" w14:textId="77777777" w:rsidR="006C548E" w:rsidRPr="00ED3415" w:rsidRDefault="006C548E" w:rsidP="00B53BE5">
      <w:pPr>
        <w:pStyle w:val="TxBrp3"/>
        <w:tabs>
          <w:tab w:val="clear" w:pos="204"/>
        </w:tabs>
        <w:spacing w:line="240" w:lineRule="auto"/>
        <w:rPr>
          <w:rFonts w:asciiTheme="minorHAnsi" w:hAnsiTheme="minorHAnsi"/>
          <w:szCs w:val="20"/>
        </w:rPr>
      </w:pPr>
    </w:p>
    <w:p w14:paraId="28A423B2"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Inscription au cahier des charges</w:t>
      </w:r>
    </w:p>
    <w:p w14:paraId="28A423B3" w14:textId="77777777" w:rsidR="000D7B67" w:rsidRPr="00ED3415" w:rsidRDefault="000D7B67" w:rsidP="000D7B67">
      <w:pPr>
        <w:numPr>
          <w:ilvl w:val="1"/>
          <w:numId w:val="1"/>
        </w:numPr>
        <w:rPr>
          <w:rFonts w:asciiTheme="minorHAnsi" w:hAnsiTheme="minorHAnsi" w:cs="Arial"/>
          <w:szCs w:val="20"/>
        </w:rPr>
      </w:pPr>
      <w:r w:rsidRPr="00ED3415">
        <w:rPr>
          <w:rFonts w:asciiTheme="minorHAnsi" w:hAnsiTheme="minorHAnsi"/>
          <w:szCs w:val="20"/>
        </w:rPr>
        <w:t>Adjudication / demande de prix entrepreneur général</w:t>
      </w:r>
    </w:p>
    <w:p w14:paraId="28A423B4" w14:textId="77777777" w:rsidR="000D7B67" w:rsidRPr="00ED3415" w:rsidRDefault="000D7B67" w:rsidP="000D7B67">
      <w:pPr>
        <w:numPr>
          <w:ilvl w:val="1"/>
          <w:numId w:val="1"/>
        </w:numPr>
        <w:rPr>
          <w:rFonts w:asciiTheme="minorHAnsi" w:hAnsiTheme="minorHAnsi" w:cs="Arial"/>
          <w:szCs w:val="20"/>
        </w:rPr>
      </w:pPr>
      <w:r w:rsidRPr="00ED3415">
        <w:rPr>
          <w:rFonts w:asciiTheme="minorHAnsi" w:hAnsiTheme="minorHAnsi"/>
          <w:szCs w:val="20"/>
        </w:rPr>
        <w:t>Demande au maître de l’ouvrage</w:t>
      </w:r>
    </w:p>
    <w:p w14:paraId="28A423B5"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Demande écrite de la garantie assurée par l’entreprise de pose</w:t>
      </w:r>
    </w:p>
    <w:p w14:paraId="28A423B6"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Conseils techniques</w:t>
      </w:r>
    </w:p>
    <w:p w14:paraId="28A423B7"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Contrôle avant la pose</w:t>
      </w:r>
    </w:p>
    <w:p w14:paraId="28A423B8"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Contrôle pendant la pose</w:t>
      </w:r>
    </w:p>
    <w:p w14:paraId="28A423B9"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Contrôle définitif et rapport définitif incluant le montant assuré</w:t>
      </w:r>
    </w:p>
    <w:p w14:paraId="28A423BA" w14:textId="77777777" w:rsidR="000D7B67" w:rsidRPr="00ED3415" w:rsidRDefault="000D7B67" w:rsidP="000D7B67">
      <w:pPr>
        <w:numPr>
          <w:ilvl w:val="0"/>
          <w:numId w:val="1"/>
        </w:numPr>
        <w:rPr>
          <w:rFonts w:asciiTheme="minorHAnsi" w:hAnsiTheme="minorHAnsi" w:cs="Arial"/>
          <w:szCs w:val="20"/>
        </w:rPr>
      </w:pPr>
      <w:r w:rsidRPr="00ED3415">
        <w:rPr>
          <w:rFonts w:asciiTheme="minorHAnsi" w:hAnsiTheme="minorHAnsi"/>
          <w:szCs w:val="20"/>
        </w:rPr>
        <w:t>Délivrance de la garantie en cas d’avis positif à l’entreprise de pose</w:t>
      </w:r>
    </w:p>
    <w:p w14:paraId="28A423BB" w14:textId="77777777" w:rsidR="000D7B67" w:rsidRPr="00ED3415" w:rsidRDefault="000D7B67" w:rsidP="006D07D6">
      <w:pPr>
        <w:pStyle w:val="TxBrp3"/>
        <w:numPr>
          <w:ilvl w:val="0"/>
          <w:numId w:val="1"/>
        </w:numPr>
        <w:tabs>
          <w:tab w:val="clear" w:pos="204"/>
        </w:tabs>
        <w:spacing w:line="240" w:lineRule="auto"/>
        <w:rPr>
          <w:rFonts w:asciiTheme="minorHAnsi" w:hAnsiTheme="minorHAnsi"/>
          <w:szCs w:val="20"/>
        </w:rPr>
      </w:pPr>
      <w:r w:rsidRPr="00ED3415">
        <w:rPr>
          <w:rFonts w:asciiTheme="minorHAnsi" w:hAnsiTheme="minorHAnsi"/>
          <w:szCs w:val="20"/>
        </w:rPr>
        <w:t>Inspection éventuelle en cours de garantie</w:t>
      </w:r>
    </w:p>
    <w:p w14:paraId="28A423BC" w14:textId="77777777" w:rsidR="00212DC4" w:rsidRPr="00ED3415" w:rsidRDefault="00212DC4" w:rsidP="00B53BE5">
      <w:pPr>
        <w:pStyle w:val="TxBrp3"/>
        <w:tabs>
          <w:tab w:val="clear" w:pos="204"/>
        </w:tabs>
        <w:spacing w:line="240" w:lineRule="auto"/>
        <w:rPr>
          <w:rFonts w:asciiTheme="minorHAnsi" w:hAnsiTheme="minorHAnsi"/>
          <w:szCs w:val="20"/>
        </w:rPr>
      </w:pPr>
    </w:p>
    <w:p w14:paraId="28A423BD" w14:textId="77777777" w:rsidR="00212DC4" w:rsidRPr="00ED3415" w:rsidRDefault="00212DC4" w:rsidP="00212DC4">
      <w:pPr>
        <w:pStyle w:val="TxBrp3"/>
        <w:spacing w:line="240" w:lineRule="auto"/>
        <w:rPr>
          <w:rFonts w:asciiTheme="minorHAnsi" w:hAnsiTheme="minorHAnsi"/>
          <w:szCs w:val="20"/>
        </w:rPr>
      </w:pPr>
      <w:r w:rsidRPr="00ED3415">
        <w:rPr>
          <w:rFonts w:asciiTheme="minorHAnsi" w:hAnsiTheme="minorHAnsi"/>
          <w:szCs w:val="20"/>
        </w:rPr>
        <w:t>Le fabricant applique les pourcentages d</w:t>
      </w:r>
      <w:r w:rsidR="00F13CA1" w:rsidRPr="00ED3415">
        <w:rPr>
          <w:rFonts w:asciiTheme="minorHAnsi" w:hAnsiTheme="minorHAnsi"/>
          <w:szCs w:val="20"/>
        </w:rPr>
        <w:t>’</w:t>
      </w:r>
      <w:r w:rsidRPr="00ED3415">
        <w:rPr>
          <w:rFonts w:asciiTheme="minorHAnsi" w:hAnsiTheme="minorHAnsi"/>
          <w:szCs w:val="20"/>
        </w:rPr>
        <w:t>amortissement suivants, y compris en cas de compensation en nature</w:t>
      </w:r>
      <w:r w:rsidR="00F13CA1" w:rsidRPr="00ED3415">
        <w:rPr>
          <w:rFonts w:asciiTheme="minorHAnsi" w:hAnsiTheme="minorHAnsi"/>
          <w:szCs w:val="20"/>
        </w:rPr>
        <w:t> </w:t>
      </w:r>
      <w:r w:rsidRPr="00ED3415">
        <w:rPr>
          <w:rFonts w:asciiTheme="minorHAnsi" w:hAnsiTheme="minorHAnsi"/>
          <w:szCs w:val="20"/>
        </w:rPr>
        <w:t xml:space="preserve">: </w:t>
      </w:r>
    </w:p>
    <w:p w14:paraId="28A423BE" w14:textId="77777777" w:rsidR="006C548E" w:rsidRPr="00ED3415" w:rsidRDefault="006C548E" w:rsidP="00212DC4">
      <w:pPr>
        <w:pStyle w:val="TxBrp3"/>
        <w:spacing w:line="240" w:lineRule="auto"/>
        <w:rPr>
          <w:rFonts w:asciiTheme="minorHAnsi" w:hAnsiTheme="minorHAnsi" w:cs="Arial"/>
          <w:szCs w:val="20"/>
        </w:rPr>
      </w:pPr>
    </w:p>
    <w:p w14:paraId="28A423BF" w14:textId="77777777" w:rsidR="006C548E" w:rsidRPr="00ED3415" w:rsidRDefault="006C548E" w:rsidP="006C548E">
      <w:pPr>
        <w:rPr>
          <w:rFonts w:asciiTheme="minorHAnsi" w:hAnsiTheme="minorHAnsi"/>
          <w:szCs w:val="20"/>
        </w:rPr>
      </w:pPr>
      <w:r w:rsidRPr="00ED3415">
        <w:rPr>
          <w:rFonts w:asciiTheme="minorHAnsi" w:hAnsiTheme="minorHAnsi"/>
          <w:szCs w:val="20"/>
        </w:rPr>
        <w:t>1</w:t>
      </w:r>
      <w:r w:rsidRPr="00ED3415">
        <w:rPr>
          <w:rFonts w:asciiTheme="minorHAnsi" w:hAnsiTheme="minorHAnsi"/>
          <w:szCs w:val="20"/>
          <w:vertAlign w:val="superscript"/>
        </w:rPr>
        <w:t>ière</w:t>
      </w:r>
      <w:r w:rsidRPr="00ED3415">
        <w:rPr>
          <w:rFonts w:asciiTheme="minorHAnsi" w:hAnsiTheme="minorHAnsi"/>
          <w:szCs w:val="20"/>
        </w:rPr>
        <w:t xml:space="preserve"> année de garantie : remboursement à 100 % du montant total ;</w:t>
      </w:r>
    </w:p>
    <w:p w14:paraId="28A423C0" w14:textId="77777777" w:rsidR="006C548E" w:rsidRPr="00ED3415" w:rsidRDefault="006C548E" w:rsidP="006C548E">
      <w:pPr>
        <w:rPr>
          <w:rFonts w:asciiTheme="minorHAnsi" w:hAnsiTheme="minorHAnsi" w:cs="Arial"/>
          <w:szCs w:val="20"/>
        </w:rPr>
      </w:pPr>
      <w:r w:rsidRPr="00ED3415">
        <w:rPr>
          <w:rFonts w:asciiTheme="minorHAnsi" w:hAnsiTheme="minorHAnsi"/>
          <w:szCs w:val="20"/>
        </w:rPr>
        <w:t>2</w:t>
      </w:r>
      <w:r w:rsidRPr="00ED3415">
        <w:rPr>
          <w:rFonts w:asciiTheme="minorHAnsi" w:hAnsiTheme="minorHAnsi"/>
          <w:szCs w:val="20"/>
          <w:vertAlign w:val="superscript"/>
        </w:rPr>
        <w:t>ième</w:t>
      </w:r>
      <w:r w:rsidRPr="00ED3415">
        <w:rPr>
          <w:rFonts w:asciiTheme="minorHAnsi" w:hAnsiTheme="minorHAnsi"/>
          <w:szCs w:val="20"/>
        </w:rPr>
        <w:t xml:space="preserve"> et 3</w:t>
      </w:r>
      <w:r w:rsidRPr="00ED3415">
        <w:rPr>
          <w:rFonts w:asciiTheme="minorHAnsi" w:hAnsiTheme="minorHAnsi"/>
          <w:szCs w:val="20"/>
          <w:vertAlign w:val="superscript"/>
        </w:rPr>
        <w:t>ième</w:t>
      </w:r>
      <w:r w:rsidRPr="00ED3415">
        <w:rPr>
          <w:rFonts w:asciiTheme="minorHAnsi" w:hAnsiTheme="minorHAnsi"/>
          <w:szCs w:val="20"/>
        </w:rPr>
        <w:t xml:space="preserve"> années de garantie : remboursement à 85 % du montant total ;</w:t>
      </w:r>
    </w:p>
    <w:p w14:paraId="28A423C1" w14:textId="77777777" w:rsidR="006C548E" w:rsidRPr="00ED3415" w:rsidRDefault="006C548E" w:rsidP="006C548E">
      <w:pPr>
        <w:rPr>
          <w:rFonts w:asciiTheme="minorHAnsi" w:hAnsiTheme="minorHAnsi" w:cs="Arial"/>
          <w:szCs w:val="20"/>
        </w:rPr>
      </w:pPr>
      <w:r w:rsidRPr="00ED3415">
        <w:rPr>
          <w:rFonts w:asciiTheme="minorHAnsi" w:hAnsiTheme="minorHAnsi"/>
          <w:szCs w:val="20"/>
        </w:rPr>
        <w:t>4</w:t>
      </w:r>
      <w:r w:rsidRPr="00ED3415">
        <w:rPr>
          <w:rFonts w:asciiTheme="minorHAnsi" w:hAnsiTheme="minorHAnsi"/>
          <w:szCs w:val="20"/>
          <w:vertAlign w:val="superscript"/>
        </w:rPr>
        <w:t>ième</w:t>
      </w:r>
      <w:r w:rsidRPr="00ED3415">
        <w:rPr>
          <w:rFonts w:asciiTheme="minorHAnsi" w:hAnsiTheme="minorHAnsi"/>
          <w:szCs w:val="20"/>
        </w:rPr>
        <w:t xml:space="preserve"> et 5</w:t>
      </w:r>
      <w:r w:rsidRPr="00ED3415">
        <w:rPr>
          <w:rFonts w:asciiTheme="minorHAnsi" w:hAnsiTheme="minorHAnsi"/>
          <w:szCs w:val="20"/>
          <w:vertAlign w:val="superscript"/>
        </w:rPr>
        <w:t>ième</w:t>
      </w:r>
      <w:r w:rsidRPr="00ED3415">
        <w:rPr>
          <w:rFonts w:asciiTheme="minorHAnsi" w:hAnsiTheme="minorHAnsi"/>
          <w:szCs w:val="20"/>
        </w:rPr>
        <w:t xml:space="preserve"> années de garantie : remboursement à 60 % du montant total ;</w:t>
      </w:r>
    </w:p>
    <w:p w14:paraId="28A423C2" w14:textId="77777777" w:rsidR="006C548E" w:rsidRPr="00ED3415" w:rsidRDefault="006C548E" w:rsidP="006C548E">
      <w:pPr>
        <w:rPr>
          <w:rFonts w:asciiTheme="minorHAnsi" w:hAnsiTheme="minorHAnsi" w:cs="Arial"/>
          <w:szCs w:val="20"/>
        </w:rPr>
      </w:pPr>
      <w:r w:rsidRPr="00ED3415">
        <w:rPr>
          <w:rFonts w:asciiTheme="minorHAnsi" w:hAnsiTheme="minorHAnsi"/>
          <w:szCs w:val="20"/>
        </w:rPr>
        <w:t>6</w:t>
      </w:r>
      <w:r w:rsidRPr="00ED3415">
        <w:rPr>
          <w:rFonts w:asciiTheme="minorHAnsi" w:hAnsiTheme="minorHAnsi"/>
          <w:szCs w:val="20"/>
          <w:vertAlign w:val="superscript"/>
        </w:rPr>
        <w:t>ième</w:t>
      </w:r>
      <w:r w:rsidRPr="00ED3415">
        <w:rPr>
          <w:rFonts w:asciiTheme="minorHAnsi" w:hAnsiTheme="minorHAnsi"/>
          <w:szCs w:val="20"/>
        </w:rPr>
        <w:t xml:space="preserve"> et 7</w:t>
      </w:r>
      <w:r w:rsidRPr="00ED3415">
        <w:rPr>
          <w:rFonts w:asciiTheme="minorHAnsi" w:hAnsiTheme="minorHAnsi"/>
          <w:szCs w:val="20"/>
          <w:vertAlign w:val="superscript"/>
        </w:rPr>
        <w:t>ième</w:t>
      </w:r>
      <w:r w:rsidRPr="00ED3415">
        <w:rPr>
          <w:rFonts w:asciiTheme="minorHAnsi" w:hAnsiTheme="minorHAnsi"/>
          <w:szCs w:val="20"/>
        </w:rPr>
        <w:t xml:space="preserve"> années de garantie : remboursement à 30 % du montant total ;</w:t>
      </w:r>
    </w:p>
    <w:p w14:paraId="28A423C3" w14:textId="77777777" w:rsidR="006C548E" w:rsidRPr="00ED3415" w:rsidRDefault="006C548E" w:rsidP="006C548E">
      <w:pPr>
        <w:pStyle w:val="TxBrp3"/>
        <w:spacing w:line="240" w:lineRule="auto"/>
        <w:rPr>
          <w:rFonts w:asciiTheme="minorHAnsi" w:hAnsiTheme="minorHAnsi"/>
          <w:szCs w:val="20"/>
        </w:rPr>
      </w:pPr>
      <w:r w:rsidRPr="00ED3415">
        <w:rPr>
          <w:rFonts w:asciiTheme="minorHAnsi" w:hAnsiTheme="minorHAnsi"/>
          <w:szCs w:val="20"/>
        </w:rPr>
        <w:t>de la 8</w:t>
      </w:r>
      <w:r w:rsidRPr="00ED3415">
        <w:rPr>
          <w:rFonts w:asciiTheme="minorHAnsi" w:hAnsiTheme="minorHAnsi"/>
          <w:szCs w:val="20"/>
          <w:vertAlign w:val="superscript"/>
        </w:rPr>
        <w:t>ième</w:t>
      </w:r>
      <w:r w:rsidRPr="00ED3415">
        <w:rPr>
          <w:rFonts w:asciiTheme="minorHAnsi" w:hAnsiTheme="minorHAnsi"/>
          <w:szCs w:val="20"/>
        </w:rPr>
        <w:t xml:space="preserve"> à la 10</w:t>
      </w:r>
      <w:r w:rsidRPr="00ED3415">
        <w:rPr>
          <w:rFonts w:asciiTheme="minorHAnsi" w:hAnsiTheme="minorHAnsi"/>
          <w:szCs w:val="20"/>
          <w:vertAlign w:val="superscript"/>
        </w:rPr>
        <w:t>ième</w:t>
      </w:r>
      <w:r w:rsidRPr="00ED3415">
        <w:rPr>
          <w:rFonts w:asciiTheme="minorHAnsi" w:hAnsiTheme="minorHAnsi"/>
          <w:szCs w:val="20"/>
        </w:rPr>
        <w:t xml:space="preserve"> année de garantie : remboursement à 20 % du montant total.</w:t>
      </w:r>
    </w:p>
    <w:p w14:paraId="28A423C4" w14:textId="77777777" w:rsidR="00C72C65" w:rsidRPr="00ED3415" w:rsidRDefault="00C72C65" w:rsidP="006D07D6">
      <w:pPr>
        <w:rPr>
          <w:rFonts w:asciiTheme="minorHAnsi" w:hAnsiTheme="minorHAnsi" w:cs="Arial"/>
          <w:szCs w:val="20"/>
        </w:rPr>
      </w:pPr>
    </w:p>
    <w:p w14:paraId="28A423C5" w14:textId="77777777" w:rsidR="00D1062E" w:rsidRPr="00ED3415" w:rsidRDefault="00D1062E" w:rsidP="00D1062E">
      <w:pPr>
        <w:tabs>
          <w:tab w:val="left" w:pos="204"/>
        </w:tabs>
        <w:rPr>
          <w:rFonts w:asciiTheme="minorHAnsi" w:hAnsiTheme="minorHAnsi" w:cs="Arial"/>
          <w:szCs w:val="20"/>
        </w:rPr>
      </w:pPr>
    </w:p>
    <w:sectPr w:rsidR="00D1062E" w:rsidRPr="00ED3415" w:rsidSect="00F97871">
      <w:headerReference w:type="default" r:id="rId7"/>
      <w:pgSz w:w="12240" w:h="15840"/>
      <w:pgMar w:top="1440" w:right="1183"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A39C" w14:textId="77777777" w:rsidR="007B33BA" w:rsidRDefault="007B33BA" w:rsidP="00212DC4">
      <w:r>
        <w:separator/>
      </w:r>
    </w:p>
  </w:endnote>
  <w:endnote w:type="continuationSeparator" w:id="0">
    <w:p w14:paraId="22C2CF1A" w14:textId="77777777" w:rsidR="007B33BA" w:rsidRDefault="007B33BA"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6883" w14:textId="77777777" w:rsidR="007B33BA" w:rsidRDefault="007B33BA" w:rsidP="00212DC4">
      <w:r>
        <w:separator/>
      </w:r>
    </w:p>
  </w:footnote>
  <w:footnote w:type="continuationSeparator" w:id="0">
    <w:p w14:paraId="61AB34AB" w14:textId="77777777" w:rsidR="007B33BA" w:rsidRDefault="007B33BA"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143B" w14:textId="443AB9EB" w:rsidR="002C36FC" w:rsidRDefault="002C36FC">
    <w:pPr>
      <w:pStyle w:val="Koptekst"/>
    </w:pPr>
    <w:r>
      <w:t>Avril 2026</w:t>
    </w:r>
  </w:p>
  <w:p w14:paraId="28A423CB" w14:textId="77777777" w:rsidR="0032080D" w:rsidRPr="0043315C" w:rsidRDefault="0032080D">
    <w:pPr>
      <w:pStyle w:val="Koptekst"/>
      <w:rPr>
        <w:rFonts w:asciiTheme="minorHAnsi" w:hAnsiTheme="minorHAnsi"/>
        <w:szCs w:val="20"/>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126"/>
    <w:multiLevelType w:val="multilevel"/>
    <w:tmpl w:val="2EE4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55F4C"/>
    <w:multiLevelType w:val="hybridMultilevel"/>
    <w:tmpl w:val="40124D30"/>
    <w:lvl w:ilvl="0" w:tplc="F5BCD926">
      <w:start w:val="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numFmt w:val="bullet"/>
      <w:lvlText w:val="-"/>
      <w:lvlJc w:val="left"/>
      <w:pPr>
        <w:ind w:left="1793" w:hanging="360"/>
      </w:pPr>
      <w:rPr>
        <w:rFonts w:ascii="Calibri" w:eastAsia="Times New Roman" w:hAnsi="Calibri" w:cs="Calibri"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17F12D37"/>
    <w:multiLevelType w:val="hybridMultilevel"/>
    <w:tmpl w:val="34D2EE30"/>
    <w:lvl w:ilvl="0" w:tplc="08130001">
      <w:start w:val="1"/>
      <w:numFmt w:val="bullet"/>
      <w:lvlText w:val=""/>
      <w:lvlJc w:val="left"/>
      <w:pPr>
        <w:ind w:left="683" w:hanging="360"/>
      </w:pPr>
      <w:rPr>
        <w:rFonts w:ascii="Symbol" w:hAnsi="Symbol" w:hint="default"/>
      </w:rPr>
    </w:lvl>
    <w:lvl w:ilvl="1" w:tplc="08130003" w:tentative="1">
      <w:start w:val="1"/>
      <w:numFmt w:val="bullet"/>
      <w:lvlText w:val="o"/>
      <w:lvlJc w:val="left"/>
      <w:pPr>
        <w:ind w:left="1403" w:hanging="360"/>
      </w:pPr>
      <w:rPr>
        <w:rFonts w:ascii="Courier New" w:hAnsi="Courier New" w:cs="Courier New" w:hint="default"/>
      </w:rPr>
    </w:lvl>
    <w:lvl w:ilvl="2" w:tplc="08130005" w:tentative="1">
      <w:start w:val="1"/>
      <w:numFmt w:val="bullet"/>
      <w:lvlText w:val=""/>
      <w:lvlJc w:val="left"/>
      <w:pPr>
        <w:ind w:left="2123" w:hanging="360"/>
      </w:pPr>
      <w:rPr>
        <w:rFonts w:ascii="Wingdings" w:hAnsi="Wingdings" w:hint="default"/>
      </w:rPr>
    </w:lvl>
    <w:lvl w:ilvl="3" w:tplc="08130001" w:tentative="1">
      <w:start w:val="1"/>
      <w:numFmt w:val="bullet"/>
      <w:lvlText w:val=""/>
      <w:lvlJc w:val="left"/>
      <w:pPr>
        <w:ind w:left="2843" w:hanging="360"/>
      </w:pPr>
      <w:rPr>
        <w:rFonts w:ascii="Symbol" w:hAnsi="Symbol" w:hint="default"/>
      </w:rPr>
    </w:lvl>
    <w:lvl w:ilvl="4" w:tplc="08130003" w:tentative="1">
      <w:start w:val="1"/>
      <w:numFmt w:val="bullet"/>
      <w:lvlText w:val="o"/>
      <w:lvlJc w:val="left"/>
      <w:pPr>
        <w:ind w:left="3563" w:hanging="360"/>
      </w:pPr>
      <w:rPr>
        <w:rFonts w:ascii="Courier New" w:hAnsi="Courier New" w:cs="Courier New" w:hint="default"/>
      </w:rPr>
    </w:lvl>
    <w:lvl w:ilvl="5" w:tplc="08130005" w:tentative="1">
      <w:start w:val="1"/>
      <w:numFmt w:val="bullet"/>
      <w:lvlText w:val=""/>
      <w:lvlJc w:val="left"/>
      <w:pPr>
        <w:ind w:left="4283" w:hanging="360"/>
      </w:pPr>
      <w:rPr>
        <w:rFonts w:ascii="Wingdings" w:hAnsi="Wingdings" w:hint="default"/>
      </w:rPr>
    </w:lvl>
    <w:lvl w:ilvl="6" w:tplc="08130001" w:tentative="1">
      <w:start w:val="1"/>
      <w:numFmt w:val="bullet"/>
      <w:lvlText w:val=""/>
      <w:lvlJc w:val="left"/>
      <w:pPr>
        <w:ind w:left="5003" w:hanging="360"/>
      </w:pPr>
      <w:rPr>
        <w:rFonts w:ascii="Symbol" w:hAnsi="Symbol" w:hint="default"/>
      </w:rPr>
    </w:lvl>
    <w:lvl w:ilvl="7" w:tplc="08130003" w:tentative="1">
      <w:start w:val="1"/>
      <w:numFmt w:val="bullet"/>
      <w:lvlText w:val="o"/>
      <w:lvlJc w:val="left"/>
      <w:pPr>
        <w:ind w:left="5723" w:hanging="360"/>
      </w:pPr>
      <w:rPr>
        <w:rFonts w:ascii="Courier New" w:hAnsi="Courier New" w:cs="Courier New" w:hint="default"/>
      </w:rPr>
    </w:lvl>
    <w:lvl w:ilvl="8" w:tplc="08130005" w:tentative="1">
      <w:start w:val="1"/>
      <w:numFmt w:val="bullet"/>
      <w:lvlText w:val=""/>
      <w:lvlJc w:val="left"/>
      <w:pPr>
        <w:ind w:left="6443" w:hanging="360"/>
      </w:pPr>
      <w:rPr>
        <w:rFonts w:ascii="Wingdings" w:hAnsi="Wingdings" w:hint="default"/>
      </w:rPr>
    </w:lvl>
  </w:abstractNum>
  <w:abstractNum w:abstractNumId="3"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4"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80F5A10"/>
    <w:multiLevelType w:val="hybridMultilevel"/>
    <w:tmpl w:val="A1FE1792"/>
    <w:lvl w:ilvl="0" w:tplc="F5BCD926">
      <w:start w:val="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numFmt w:val="bullet"/>
      <w:lvlText w:val="-"/>
      <w:lvlJc w:val="left"/>
      <w:pPr>
        <w:ind w:left="1793" w:hanging="360"/>
      </w:pPr>
      <w:rPr>
        <w:rFonts w:ascii="Calibri" w:eastAsia="Times New Roman" w:hAnsi="Calibri" w:cs="Calibri"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3E697358"/>
    <w:multiLevelType w:val="singleLevel"/>
    <w:tmpl w:val="702EF1AA"/>
    <w:lvl w:ilvl="0">
      <w:start w:val="9"/>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427D6D6B"/>
    <w:multiLevelType w:val="hybridMultilevel"/>
    <w:tmpl w:val="CE5E8E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B912632"/>
    <w:multiLevelType w:val="hybridMultilevel"/>
    <w:tmpl w:val="97A4EF34"/>
    <w:lvl w:ilvl="0" w:tplc="04090001">
      <w:start w:val="1"/>
      <w:numFmt w:val="bullet"/>
      <w:lvlText w:val=""/>
      <w:lvlJc w:val="left"/>
      <w:pPr>
        <w:ind w:left="1110" w:hanging="360"/>
      </w:pPr>
      <w:rPr>
        <w:rFonts w:ascii="Symbol" w:hAnsi="Symbol" w:hint="default"/>
      </w:rPr>
    </w:lvl>
    <w:lvl w:ilvl="1" w:tplc="08130003">
      <w:start w:val="1"/>
      <w:numFmt w:val="bullet"/>
      <w:lvlText w:val="o"/>
      <w:lvlJc w:val="left"/>
      <w:pPr>
        <w:ind w:left="1830" w:hanging="360"/>
      </w:pPr>
      <w:rPr>
        <w:rFonts w:ascii="Courier New" w:hAnsi="Courier New" w:cs="Courier New" w:hint="default"/>
      </w:rPr>
    </w:lvl>
    <w:lvl w:ilvl="2" w:tplc="08130005">
      <w:start w:val="1"/>
      <w:numFmt w:val="bullet"/>
      <w:lvlText w:val=""/>
      <w:lvlJc w:val="left"/>
      <w:pPr>
        <w:ind w:left="2550" w:hanging="360"/>
      </w:pPr>
      <w:rPr>
        <w:rFonts w:ascii="Wingdings" w:hAnsi="Wingdings" w:hint="default"/>
      </w:rPr>
    </w:lvl>
    <w:lvl w:ilvl="3" w:tplc="08130001">
      <w:start w:val="1"/>
      <w:numFmt w:val="bullet"/>
      <w:lvlText w:val=""/>
      <w:lvlJc w:val="left"/>
      <w:pPr>
        <w:ind w:left="3270" w:hanging="360"/>
      </w:pPr>
      <w:rPr>
        <w:rFonts w:ascii="Symbol" w:hAnsi="Symbol" w:hint="default"/>
      </w:rPr>
    </w:lvl>
    <w:lvl w:ilvl="4" w:tplc="08130003">
      <w:start w:val="1"/>
      <w:numFmt w:val="bullet"/>
      <w:lvlText w:val="o"/>
      <w:lvlJc w:val="left"/>
      <w:pPr>
        <w:ind w:left="3990" w:hanging="360"/>
      </w:pPr>
      <w:rPr>
        <w:rFonts w:ascii="Courier New" w:hAnsi="Courier New" w:cs="Courier New" w:hint="default"/>
      </w:rPr>
    </w:lvl>
    <w:lvl w:ilvl="5" w:tplc="08130005" w:tentative="1">
      <w:start w:val="1"/>
      <w:numFmt w:val="bullet"/>
      <w:lvlText w:val=""/>
      <w:lvlJc w:val="left"/>
      <w:pPr>
        <w:ind w:left="4710" w:hanging="360"/>
      </w:pPr>
      <w:rPr>
        <w:rFonts w:ascii="Wingdings" w:hAnsi="Wingdings" w:hint="default"/>
      </w:rPr>
    </w:lvl>
    <w:lvl w:ilvl="6" w:tplc="08130001" w:tentative="1">
      <w:start w:val="1"/>
      <w:numFmt w:val="bullet"/>
      <w:lvlText w:val=""/>
      <w:lvlJc w:val="left"/>
      <w:pPr>
        <w:ind w:left="5430" w:hanging="360"/>
      </w:pPr>
      <w:rPr>
        <w:rFonts w:ascii="Symbol" w:hAnsi="Symbol" w:hint="default"/>
      </w:rPr>
    </w:lvl>
    <w:lvl w:ilvl="7" w:tplc="08130003" w:tentative="1">
      <w:start w:val="1"/>
      <w:numFmt w:val="bullet"/>
      <w:lvlText w:val="o"/>
      <w:lvlJc w:val="left"/>
      <w:pPr>
        <w:ind w:left="6150" w:hanging="360"/>
      </w:pPr>
      <w:rPr>
        <w:rFonts w:ascii="Courier New" w:hAnsi="Courier New" w:cs="Courier New" w:hint="default"/>
      </w:rPr>
    </w:lvl>
    <w:lvl w:ilvl="8" w:tplc="08130005" w:tentative="1">
      <w:start w:val="1"/>
      <w:numFmt w:val="bullet"/>
      <w:lvlText w:val=""/>
      <w:lvlJc w:val="left"/>
      <w:pPr>
        <w:ind w:left="6870" w:hanging="360"/>
      </w:pPr>
      <w:rPr>
        <w:rFonts w:ascii="Wingdings" w:hAnsi="Wingdings" w:hint="default"/>
      </w:rPr>
    </w:lvl>
  </w:abstractNum>
  <w:abstractNum w:abstractNumId="9" w15:restartNumberingAfterBreak="0">
    <w:nsid w:val="5F5D3AC9"/>
    <w:multiLevelType w:val="multilevel"/>
    <w:tmpl w:val="86AE4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D7E2C"/>
    <w:multiLevelType w:val="hybridMultilevel"/>
    <w:tmpl w:val="4A1A19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EFEE28C8">
      <w:numFmt w:val="bullet"/>
      <w:lvlText w:val="-"/>
      <w:lvlJc w:val="left"/>
      <w:pPr>
        <w:ind w:left="1793" w:hanging="360"/>
      </w:pPr>
      <w:rPr>
        <w:rFonts w:ascii="Calibri" w:eastAsia="Times New Roman" w:hAnsi="Calibri" w:cs="Calibri"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6A9F228F"/>
    <w:multiLevelType w:val="hybridMultilevel"/>
    <w:tmpl w:val="6BF88C5E"/>
    <w:lvl w:ilvl="0" w:tplc="08130001">
      <w:start w:val="1"/>
      <w:numFmt w:val="bullet"/>
      <w:lvlText w:val=""/>
      <w:lvlJc w:val="left"/>
      <w:pPr>
        <w:ind w:left="1068" w:hanging="360"/>
      </w:pPr>
      <w:rPr>
        <w:rFonts w:ascii="Symbol" w:hAnsi="Symbol" w:hint="default"/>
      </w:rPr>
    </w:lvl>
    <w:lvl w:ilvl="1" w:tplc="B2EA556A">
      <w:numFmt w:val="bullet"/>
      <w:lvlText w:val="•"/>
      <w:lvlJc w:val="left"/>
      <w:pPr>
        <w:ind w:left="1788" w:hanging="360"/>
      </w:pPr>
      <w:rPr>
        <w:rFonts w:ascii="Calibri" w:eastAsia="Times New Roman" w:hAnsi="Calibri" w:cs="Calibri"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1993094800">
    <w:abstractNumId w:val="4"/>
  </w:num>
  <w:num w:numId="2" w16cid:durableId="691490851">
    <w:abstractNumId w:val="3"/>
  </w:num>
  <w:num w:numId="3" w16cid:durableId="52505602">
    <w:abstractNumId w:val="10"/>
  </w:num>
  <w:num w:numId="4" w16cid:durableId="1254322230">
    <w:abstractNumId w:val="6"/>
  </w:num>
  <w:num w:numId="5" w16cid:durableId="1836262679">
    <w:abstractNumId w:val="10"/>
  </w:num>
  <w:num w:numId="6" w16cid:durableId="1696341359">
    <w:abstractNumId w:val="8"/>
  </w:num>
  <w:num w:numId="7" w16cid:durableId="1947494021">
    <w:abstractNumId w:val="5"/>
  </w:num>
  <w:num w:numId="8" w16cid:durableId="624116867">
    <w:abstractNumId w:val="1"/>
  </w:num>
  <w:num w:numId="9" w16cid:durableId="1309243402">
    <w:abstractNumId w:val="11"/>
  </w:num>
  <w:num w:numId="10" w16cid:durableId="1116024555">
    <w:abstractNumId w:val="2"/>
  </w:num>
  <w:num w:numId="11" w16cid:durableId="2023429308">
    <w:abstractNumId w:val="0"/>
  </w:num>
  <w:num w:numId="12" w16cid:durableId="1408069037">
    <w:abstractNumId w:val="7"/>
  </w:num>
  <w:num w:numId="13" w16cid:durableId="1908808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E"/>
    <w:rsid w:val="00005380"/>
    <w:rsid w:val="00006EB5"/>
    <w:rsid w:val="00036400"/>
    <w:rsid w:val="000769C3"/>
    <w:rsid w:val="00083FA7"/>
    <w:rsid w:val="00084224"/>
    <w:rsid w:val="00084748"/>
    <w:rsid w:val="000A6BC8"/>
    <w:rsid w:val="000C591B"/>
    <w:rsid w:val="000D7B67"/>
    <w:rsid w:val="000E2ADF"/>
    <w:rsid w:val="000E2D0F"/>
    <w:rsid w:val="000E4BB6"/>
    <w:rsid w:val="000F123D"/>
    <w:rsid w:val="000F15D0"/>
    <w:rsid w:val="0011103B"/>
    <w:rsid w:val="00113575"/>
    <w:rsid w:val="00121F32"/>
    <w:rsid w:val="00127BE8"/>
    <w:rsid w:val="00153D98"/>
    <w:rsid w:val="00176273"/>
    <w:rsid w:val="00181120"/>
    <w:rsid w:val="00181275"/>
    <w:rsid w:val="00182B27"/>
    <w:rsid w:val="001933D2"/>
    <w:rsid w:val="00195A8A"/>
    <w:rsid w:val="001A32BA"/>
    <w:rsid w:val="001A3438"/>
    <w:rsid w:val="001B5C4E"/>
    <w:rsid w:val="001C7F8A"/>
    <w:rsid w:val="001D1A37"/>
    <w:rsid w:val="001D535B"/>
    <w:rsid w:val="00212DC4"/>
    <w:rsid w:val="002255DD"/>
    <w:rsid w:val="002C24E4"/>
    <w:rsid w:val="002C36FC"/>
    <w:rsid w:val="002D2D39"/>
    <w:rsid w:val="0032080D"/>
    <w:rsid w:val="00345C54"/>
    <w:rsid w:val="0035147D"/>
    <w:rsid w:val="00353A28"/>
    <w:rsid w:val="003616E6"/>
    <w:rsid w:val="00382EBE"/>
    <w:rsid w:val="0038549E"/>
    <w:rsid w:val="00392D52"/>
    <w:rsid w:val="003C3025"/>
    <w:rsid w:val="003D13E3"/>
    <w:rsid w:val="003F0AF1"/>
    <w:rsid w:val="00403AC6"/>
    <w:rsid w:val="00413317"/>
    <w:rsid w:val="0043315C"/>
    <w:rsid w:val="004417DC"/>
    <w:rsid w:val="00462039"/>
    <w:rsid w:val="004766EE"/>
    <w:rsid w:val="004966A1"/>
    <w:rsid w:val="004A2640"/>
    <w:rsid w:val="004C59C1"/>
    <w:rsid w:val="004D2331"/>
    <w:rsid w:val="004D3587"/>
    <w:rsid w:val="004D6FAD"/>
    <w:rsid w:val="00515706"/>
    <w:rsid w:val="00520A66"/>
    <w:rsid w:val="00543E38"/>
    <w:rsid w:val="005571A0"/>
    <w:rsid w:val="00595E64"/>
    <w:rsid w:val="005A27A9"/>
    <w:rsid w:val="005A5A2B"/>
    <w:rsid w:val="005B0B5F"/>
    <w:rsid w:val="005C41CC"/>
    <w:rsid w:val="005D642F"/>
    <w:rsid w:val="005E4317"/>
    <w:rsid w:val="005E5B5B"/>
    <w:rsid w:val="00601878"/>
    <w:rsid w:val="00607E68"/>
    <w:rsid w:val="00632D13"/>
    <w:rsid w:val="00640B2B"/>
    <w:rsid w:val="0065164A"/>
    <w:rsid w:val="00657722"/>
    <w:rsid w:val="00676BF2"/>
    <w:rsid w:val="006956B2"/>
    <w:rsid w:val="006A427F"/>
    <w:rsid w:val="006B38C0"/>
    <w:rsid w:val="006C548E"/>
    <w:rsid w:val="006D07D6"/>
    <w:rsid w:val="006D5206"/>
    <w:rsid w:val="006E182F"/>
    <w:rsid w:val="006E71DD"/>
    <w:rsid w:val="006F3D34"/>
    <w:rsid w:val="0070281C"/>
    <w:rsid w:val="00731C73"/>
    <w:rsid w:val="00741727"/>
    <w:rsid w:val="0074237B"/>
    <w:rsid w:val="0075624D"/>
    <w:rsid w:val="007A59AB"/>
    <w:rsid w:val="007B33BA"/>
    <w:rsid w:val="007E5019"/>
    <w:rsid w:val="007E67BB"/>
    <w:rsid w:val="007F588B"/>
    <w:rsid w:val="00801401"/>
    <w:rsid w:val="008026FB"/>
    <w:rsid w:val="008368E8"/>
    <w:rsid w:val="008404BF"/>
    <w:rsid w:val="0084574B"/>
    <w:rsid w:val="00857106"/>
    <w:rsid w:val="008768E1"/>
    <w:rsid w:val="00877DEF"/>
    <w:rsid w:val="00884658"/>
    <w:rsid w:val="008A3DE5"/>
    <w:rsid w:val="008B04F1"/>
    <w:rsid w:val="008B3B64"/>
    <w:rsid w:val="008C2BDB"/>
    <w:rsid w:val="008D40FE"/>
    <w:rsid w:val="008E2E05"/>
    <w:rsid w:val="008F0120"/>
    <w:rsid w:val="008F7722"/>
    <w:rsid w:val="00921F83"/>
    <w:rsid w:val="00933F6D"/>
    <w:rsid w:val="0095506D"/>
    <w:rsid w:val="00984148"/>
    <w:rsid w:val="00990844"/>
    <w:rsid w:val="009E5315"/>
    <w:rsid w:val="009F0F94"/>
    <w:rsid w:val="009F2E01"/>
    <w:rsid w:val="00A22411"/>
    <w:rsid w:val="00A34758"/>
    <w:rsid w:val="00A4151E"/>
    <w:rsid w:val="00A42F6F"/>
    <w:rsid w:val="00A46B7F"/>
    <w:rsid w:val="00A478E6"/>
    <w:rsid w:val="00A67E7F"/>
    <w:rsid w:val="00A769BB"/>
    <w:rsid w:val="00AB5E4E"/>
    <w:rsid w:val="00AC3A7C"/>
    <w:rsid w:val="00AC47B4"/>
    <w:rsid w:val="00AD4F43"/>
    <w:rsid w:val="00AE0C96"/>
    <w:rsid w:val="00AE718A"/>
    <w:rsid w:val="00B16DC6"/>
    <w:rsid w:val="00B53BE5"/>
    <w:rsid w:val="00B80466"/>
    <w:rsid w:val="00B83B48"/>
    <w:rsid w:val="00BB0C27"/>
    <w:rsid w:val="00BD2C40"/>
    <w:rsid w:val="00BE2E8A"/>
    <w:rsid w:val="00BF7CC1"/>
    <w:rsid w:val="00C00738"/>
    <w:rsid w:val="00C16463"/>
    <w:rsid w:val="00C72C65"/>
    <w:rsid w:val="00C82E42"/>
    <w:rsid w:val="00CA7EE2"/>
    <w:rsid w:val="00CB1CBB"/>
    <w:rsid w:val="00CE02FE"/>
    <w:rsid w:val="00CE660B"/>
    <w:rsid w:val="00D1062E"/>
    <w:rsid w:val="00D227DB"/>
    <w:rsid w:val="00D27E4C"/>
    <w:rsid w:val="00D56FC6"/>
    <w:rsid w:val="00D62A82"/>
    <w:rsid w:val="00DA4840"/>
    <w:rsid w:val="00DA51F4"/>
    <w:rsid w:val="00DC6369"/>
    <w:rsid w:val="00DF77CA"/>
    <w:rsid w:val="00E05304"/>
    <w:rsid w:val="00E66C7D"/>
    <w:rsid w:val="00E87F4C"/>
    <w:rsid w:val="00E915FA"/>
    <w:rsid w:val="00E97BD1"/>
    <w:rsid w:val="00EC5A2E"/>
    <w:rsid w:val="00ED3415"/>
    <w:rsid w:val="00F13CA1"/>
    <w:rsid w:val="00F2324C"/>
    <w:rsid w:val="00F32343"/>
    <w:rsid w:val="00F378B0"/>
    <w:rsid w:val="00F61460"/>
    <w:rsid w:val="00F73901"/>
    <w:rsid w:val="00F97871"/>
    <w:rsid w:val="00FD19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2321"/>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paragraph" w:styleId="Kop2">
    <w:name w:val="heading 2"/>
    <w:basedOn w:val="Standaard"/>
    <w:next w:val="Standaard"/>
    <w:link w:val="Kop2Char"/>
    <w:uiPriority w:val="9"/>
    <w:semiHidden/>
    <w:unhideWhenUsed/>
    <w:qFormat/>
    <w:rsid w:val="008F77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character" w:customStyle="1" w:styleId="Kop2Char">
    <w:name w:val="Kop 2 Char"/>
    <w:basedOn w:val="Standaardalinea-lettertype"/>
    <w:link w:val="Kop2"/>
    <w:uiPriority w:val="9"/>
    <w:semiHidden/>
    <w:rsid w:val="008F772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7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923683360">
      <w:bodyDiv w:val="1"/>
      <w:marLeft w:val="0"/>
      <w:marRight w:val="0"/>
      <w:marTop w:val="0"/>
      <w:marBottom w:val="0"/>
      <w:divBdr>
        <w:top w:val="none" w:sz="0" w:space="0" w:color="auto"/>
        <w:left w:val="none" w:sz="0" w:space="0" w:color="auto"/>
        <w:bottom w:val="none" w:sz="0" w:space="0" w:color="auto"/>
        <w:right w:val="none" w:sz="0" w:space="0" w:color="auto"/>
      </w:divBdr>
    </w:div>
    <w:div w:id="1791244396">
      <w:bodyDiv w:val="1"/>
      <w:marLeft w:val="0"/>
      <w:marRight w:val="0"/>
      <w:marTop w:val="0"/>
      <w:marBottom w:val="0"/>
      <w:divBdr>
        <w:top w:val="none" w:sz="0" w:space="0" w:color="auto"/>
        <w:left w:val="none" w:sz="0" w:space="0" w:color="auto"/>
        <w:bottom w:val="none" w:sz="0" w:space="0" w:color="auto"/>
        <w:right w:val="none" w:sz="0" w:space="0" w:color="auto"/>
      </w:divBdr>
    </w:div>
    <w:div w:id="1817648725">
      <w:bodyDiv w:val="1"/>
      <w:marLeft w:val="0"/>
      <w:marRight w:val="0"/>
      <w:marTop w:val="0"/>
      <w:marBottom w:val="0"/>
      <w:divBdr>
        <w:top w:val="none" w:sz="0" w:space="0" w:color="auto"/>
        <w:left w:val="none" w:sz="0" w:space="0" w:color="auto"/>
        <w:bottom w:val="none" w:sz="0" w:space="0" w:color="auto"/>
        <w:right w:val="none" w:sz="0" w:space="0" w:color="auto"/>
      </w:divBdr>
    </w:div>
    <w:div w:id="1861813757">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07901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2225</Words>
  <Characters>12242</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De Swert</dc:creator>
  <cp:lastModifiedBy>Timmerman Yves</cp:lastModifiedBy>
  <cp:revision>11</cp:revision>
  <cp:lastPrinted>2016-08-29T14:22:00Z</cp:lastPrinted>
  <dcterms:created xsi:type="dcterms:W3CDTF">2026-01-15T12:30:00Z</dcterms:created>
  <dcterms:modified xsi:type="dcterms:W3CDTF">2026-06-16T14:38:00Z</dcterms:modified>
</cp:coreProperties>
</file>